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8" w:rsidRPr="004174F0" w:rsidRDefault="00E10E78" w:rsidP="00E10E7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174F0">
        <w:rPr>
          <w:rFonts w:ascii="Arial" w:hAnsi="Arial" w:cs="Arial"/>
          <w:b/>
          <w:sz w:val="28"/>
          <w:szCs w:val="28"/>
        </w:rPr>
        <w:t>QUESTÕES ATUAIS SOBRE A SUBSTITUIÇÃO PROCESSUA</w:t>
      </w:r>
      <w:r>
        <w:rPr>
          <w:rFonts w:ascii="Arial" w:hAnsi="Arial" w:cs="Arial"/>
          <w:b/>
          <w:sz w:val="28"/>
          <w:szCs w:val="28"/>
        </w:rPr>
        <w:t xml:space="preserve">L </w:t>
      </w:r>
      <w:r w:rsidRPr="004174F0">
        <w:rPr>
          <w:rStyle w:val="Refdenotaderodap"/>
          <w:rFonts w:ascii="Arial" w:hAnsi="Arial" w:cs="Arial"/>
          <w:b/>
          <w:sz w:val="22"/>
          <w:szCs w:val="22"/>
        </w:rPr>
        <w:footnoteReference w:id="2"/>
      </w:r>
    </w:p>
    <w:p w:rsidR="00E10E78" w:rsidRPr="004174F0" w:rsidRDefault="00E10E78" w:rsidP="00E10E7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10E78" w:rsidRPr="004174F0" w:rsidRDefault="00E10E78" w:rsidP="00E10E78">
      <w:pPr>
        <w:spacing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4174F0">
        <w:rPr>
          <w:rFonts w:ascii="Arial" w:hAnsi="Arial" w:cs="Arial"/>
          <w:b/>
          <w:sz w:val="22"/>
          <w:szCs w:val="22"/>
        </w:rPr>
        <w:tab/>
      </w:r>
      <w:r w:rsidRPr="004174F0">
        <w:rPr>
          <w:rFonts w:ascii="Arial" w:hAnsi="Arial" w:cs="Arial"/>
          <w:b/>
          <w:sz w:val="22"/>
          <w:szCs w:val="22"/>
        </w:rPr>
        <w:tab/>
      </w:r>
      <w:r w:rsidRPr="004174F0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Pr="004174F0">
        <w:rPr>
          <w:rFonts w:ascii="Arial" w:hAnsi="Arial" w:cs="Arial"/>
          <w:b/>
          <w:sz w:val="22"/>
          <w:szCs w:val="22"/>
        </w:rPr>
        <w:tab/>
        <w:t xml:space="preserve">             </w:t>
      </w:r>
      <w:r w:rsidRPr="004174F0">
        <w:rPr>
          <w:rFonts w:ascii="Arial" w:hAnsi="Arial" w:cs="Arial"/>
          <w:b/>
          <w:i/>
          <w:sz w:val="20"/>
          <w:szCs w:val="20"/>
        </w:rPr>
        <w:t>SALVADOR FRANCO DE LIMA LAURINO</w:t>
      </w:r>
      <w:r w:rsidRPr="004174F0">
        <w:rPr>
          <w:rFonts w:ascii="Arial" w:hAnsi="Arial" w:cs="Arial"/>
          <w:b/>
          <w:sz w:val="20"/>
          <w:szCs w:val="20"/>
        </w:rPr>
        <w:t xml:space="preserve"> </w:t>
      </w:r>
      <w:r w:rsidRPr="004174F0">
        <w:rPr>
          <w:rStyle w:val="Refdenotaderodap"/>
          <w:rFonts w:ascii="Arial" w:hAnsi="Arial" w:cs="Arial"/>
          <w:b/>
          <w:sz w:val="20"/>
          <w:szCs w:val="20"/>
        </w:rPr>
        <w:footnoteReference w:id="3"/>
      </w:r>
    </w:p>
    <w:p w:rsidR="00E10E78" w:rsidRPr="008830F9" w:rsidRDefault="00E10E78" w:rsidP="00E10E78">
      <w:pPr>
        <w:spacing w:line="360" w:lineRule="auto"/>
        <w:ind w:firstLine="708"/>
        <w:jc w:val="both"/>
        <w:rPr>
          <w:rFonts w:ascii="Garamond" w:hAnsi="Garamond" w:cs="Arial"/>
        </w:rPr>
      </w:pPr>
    </w:p>
    <w:p w:rsidR="00E10E78" w:rsidRDefault="00E10E78" w:rsidP="00E10E78">
      <w:pPr>
        <w:spacing w:line="360" w:lineRule="auto"/>
        <w:ind w:firstLine="708"/>
        <w:jc w:val="both"/>
        <w:rPr>
          <w:rFonts w:ascii="Arial" w:hAnsi="Arial" w:cs="Arial"/>
        </w:rPr>
      </w:pPr>
    </w:p>
    <w:p w:rsidR="00E10E78" w:rsidRPr="004174F0" w:rsidRDefault="00E10E78" w:rsidP="00E10E78">
      <w:pPr>
        <w:spacing w:line="360" w:lineRule="auto"/>
        <w:ind w:firstLine="708"/>
        <w:jc w:val="both"/>
        <w:rPr>
          <w:rFonts w:ascii="Arial" w:hAnsi="Arial" w:cs="Arial"/>
        </w:rPr>
      </w:pPr>
    </w:p>
    <w:p w:rsidR="00E10E78" w:rsidRDefault="00E10E78" w:rsidP="00E10E78">
      <w:pPr>
        <w:spacing w:line="360" w:lineRule="auto"/>
        <w:ind w:firstLine="708"/>
        <w:jc w:val="both"/>
        <w:rPr>
          <w:rFonts w:ascii="Arial" w:hAnsi="Arial" w:cs="Arial"/>
        </w:rPr>
      </w:pPr>
    </w:p>
    <w:p w:rsidR="00E10E78" w:rsidRPr="008830F9" w:rsidRDefault="00E10E78" w:rsidP="00E10E78">
      <w:pPr>
        <w:spacing w:line="360" w:lineRule="auto"/>
        <w:ind w:firstLine="708"/>
        <w:jc w:val="both"/>
        <w:rPr>
          <w:rFonts w:ascii="Arial" w:hAnsi="Arial" w:cs="Arial"/>
        </w:rPr>
      </w:pPr>
      <w:r w:rsidRPr="008830F9">
        <w:rPr>
          <w:rFonts w:ascii="Arial" w:hAnsi="Arial" w:cs="Arial"/>
        </w:rPr>
        <w:t>A substituição processual no processo do trab</w:t>
      </w:r>
      <w:r w:rsidR="00B93163">
        <w:rPr>
          <w:rFonts w:ascii="Arial" w:hAnsi="Arial" w:cs="Arial"/>
        </w:rPr>
        <w:t>alho é matéria vasta e complexa</w:t>
      </w:r>
      <w:r w:rsidRPr="008830F9">
        <w:rPr>
          <w:rFonts w:ascii="Arial" w:hAnsi="Arial" w:cs="Arial"/>
        </w:rPr>
        <w:t xml:space="preserve"> que não comporta abordag</w:t>
      </w:r>
      <w:r w:rsidR="00B974CE">
        <w:rPr>
          <w:rFonts w:ascii="Arial" w:hAnsi="Arial" w:cs="Arial"/>
        </w:rPr>
        <w:t>em exaustiva</w:t>
      </w:r>
      <w:r w:rsidR="003C0932">
        <w:rPr>
          <w:rFonts w:ascii="Arial" w:hAnsi="Arial" w:cs="Arial"/>
        </w:rPr>
        <w:t xml:space="preserve"> nos limites de um breve ensaio. De modo que noss</w:t>
      </w:r>
      <w:r w:rsidRPr="008830F9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reflexão ficará restrita às questões que</w:t>
      </w:r>
      <w:r w:rsidRPr="003F19A2">
        <w:rPr>
          <w:rFonts w:ascii="Arial" w:hAnsi="Arial" w:cs="Arial"/>
        </w:rPr>
        <w:t xml:space="preserve"> emergem</w:t>
      </w:r>
      <w:r>
        <w:rPr>
          <w:rFonts w:ascii="Arial" w:hAnsi="Arial" w:cs="Arial"/>
        </w:rPr>
        <w:t xml:space="preserve"> da recente</w:t>
      </w:r>
      <w:r w:rsidRPr="008830F9">
        <w:rPr>
          <w:rFonts w:ascii="Arial" w:hAnsi="Arial" w:cs="Arial"/>
        </w:rPr>
        <w:t xml:space="preserve"> jurisprudência do Supremo Trib</w:t>
      </w:r>
      <w:r>
        <w:rPr>
          <w:rFonts w:ascii="Arial" w:hAnsi="Arial" w:cs="Arial"/>
        </w:rPr>
        <w:t>unal Federal sobre o significado</w:t>
      </w:r>
      <w:r w:rsidRPr="008830F9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a norma d</w:t>
      </w:r>
      <w:r w:rsidRPr="008830F9">
        <w:rPr>
          <w:rFonts w:ascii="Arial" w:hAnsi="Arial" w:cs="Arial"/>
        </w:rPr>
        <w:t>o inciso III do artigo 8º da Constituição,</w:t>
      </w:r>
      <w:r>
        <w:rPr>
          <w:rFonts w:ascii="Arial" w:hAnsi="Arial" w:cs="Arial"/>
          <w:color w:val="FF0000"/>
        </w:rPr>
        <w:t xml:space="preserve"> </w:t>
      </w:r>
      <w:r w:rsidRPr="008830F9">
        <w:rPr>
          <w:rFonts w:ascii="Arial" w:hAnsi="Arial" w:cs="Arial"/>
        </w:rPr>
        <w:t>que confere legitimidade ao sindicato para a defesa judicial de direitos individuais dos trabalhadores.</w:t>
      </w:r>
    </w:p>
    <w:p w:rsidR="00E10E78" w:rsidRPr="008830F9" w:rsidRDefault="00E10E78" w:rsidP="00E10E78">
      <w:pPr>
        <w:spacing w:line="360" w:lineRule="auto"/>
        <w:jc w:val="both"/>
        <w:rPr>
          <w:rFonts w:ascii="Arial" w:hAnsi="Arial" w:cs="Arial"/>
        </w:rPr>
      </w:pPr>
    </w:p>
    <w:p w:rsidR="00E10E78" w:rsidRPr="008830F9" w:rsidRDefault="00E10E78" w:rsidP="00E10E78">
      <w:pPr>
        <w:spacing w:line="360" w:lineRule="auto"/>
        <w:ind w:firstLine="708"/>
        <w:jc w:val="both"/>
        <w:rPr>
          <w:rFonts w:ascii="Arial" w:hAnsi="Arial" w:cs="Arial"/>
        </w:rPr>
      </w:pPr>
      <w:r w:rsidRPr="008830F9">
        <w:rPr>
          <w:rFonts w:ascii="Arial" w:hAnsi="Arial" w:cs="Arial"/>
          <w:bCs/>
        </w:rPr>
        <w:t>A</w:t>
      </w:r>
      <w:r w:rsidRPr="008830F9">
        <w:rPr>
          <w:rFonts w:ascii="Arial" w:hAnsi="Arial" w:cs="Arial"/>
        </w:rPr>
        <w:t xml:space="preserve"> sub</w:t>
      </w:r>
      <w:r>
        <w:rPr>
          <w:rFonts w:ascii="Arial" w:hAnsi="Arial" w:cs="Arial"/>
        </w:rPr>
        <w:t>stituição processual é uma forma</w:t>
      </w:r>
      <w:r w:rsidRPr="008830F9">
        <w:rPr>
          <w:rFonts w:ascii="Arial" w:hAnsi="Arial" w:cs="Arial"/>
        </w:rPr>
        <w:t xml:space="preserve"> de legitimação para agir. Em linhas gerais, a legitimação para agir é o poder de exercer a defesa judicial de um </w:t>
      </w:r>
      <w:r>
        <w:rPr>
          <w:rFonts w:ascii="Arial" w:hAnsi="Arial" w:cs="Arial"/>
        </w:rPr>
        <w:t>direito. Ela se classifica</w:t>
      </w:r>
      <w:r w:rsidRPr="008830F9">
        <w:rPr>
          <w:rFonts w:ascii="Arial" w:hAnsi="Arial" w:cs="Arial"/>
        </w:rPr>
        <w:t xml:space="preserve"> em </w:t>
      </w:r>
      <w:r w:rsidRPr="008830F9">
        <w:rPr>
          <w:rFonts w:ascii="Arial" w:hAnsi="Arial" w:cs="Arial"/>
          <w:i/>
        </w:rPr>
        <w:t>ordinária</w:t>
      </w:r>
      <w:r w:rsidRPr="008830F9">
        <w:rPr>
          <w:rFonts w:ascii="Arial" w:hAnsi="Arial" w:cs="Arial"/>
        </w:rPr>
        <w:t xml:space="preserve"> e </w:t>
      </w:r>
      <w:r w:rsidRPr="008830F9">
        <w:rPr>
          <w:rFonts w:ascii="Arial" w:hAnsi="Arial" w:cs="Arial"/>
          <w:i/>
        </w:rPr>
        <w:t>extraordinária</w:t>
      </w:r>
      <w:r w:rsidRPr="008830F9">
        <w:rPr>
          <w:rFonts w:ascii="Arial" w:hAnsi="Arial" w:cs="Arial"/>
        </w:rPr>
        <w:t xml:space="preserve">. A </w:t>
      </w:r>
      <w:r w:rsidRPr="008830F9">
        <w:rPr>
          <w:rFonts w:ascii="Arial" w:hAnsi="Arial" w:cs="Arial"/>
          <w:i/>
        </w:rPr>
        <w:t>legitimação ordinária</w:t>
      </w:r>
      <w:r w:rsidRPr="00883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a defesa judicial de direitos individuais </w:t>
      </w:r>
      <w:r w:rsidRPr="008830F9">
        <w:rPr>
          <w:rFonts w:ascii="Arial" w:hAnsi="Arial" w:cs="Arial"/>
        </w:rPr>
        <w:t xml:space="preserve">é do sujeito que se afirma titular da relação jurídica controvertida. Quem se afirma titular do direito tem a oportunidade de participar do </w:t>
      </w:r>
      <w:r w:rsidRPr="008830F9">
        <w:rPr>
          <w:rFonts w:ascii="Arial" w:hAnsi="Arial" w:cs="Arial"/>
          <w:i/>
        </w:rPr>
        <w:t>contraditório</w:t>
      </w:r>
      <w:r w:rsidRPr="008830F9">
        <w:rPr>
          <w:rFonts w:ascii="Arial" w:hAnsi="Arial" w:cs="Arial"/>
        </w:rPr>
        <w:t xml:space="preserve"> instaurado perante o juiz e, de conseqüência, a </w:t>
      </w:r>
      <w:r w:rsidRPr="008830F9">
        <w:rPr>
          <w:rFonts w:ascii="Arial" w:hAnsi="Arial" w:cs="Arial"/>
          <w:i/>
        </w:rPr>
        <w:t>coisa julgada</w:t>
      </w:r>
      <w:r w:rsidRPr="008830F9">
        <w:rPr>
          <w:rFonts w:ascii="Arial" w:hAnsi="Arial" w:cs="Arial"/>
        </w:rPr>
        <w:t xml:space="preserve"> se forma “</w:t>
      </w:r>
      <w:r w:rsidRPr="008830F9">
        <w:rPr>
          <w:rFonts w:ascii="Arial" w:hAnsi="Arial" w:cs="Arial"/>
          <w:i/>
          <w:iCs/>
        </w:rPr>
        <w:t>pro et contra</w:t>
      </w:r>
      <w:r w:rsidRPr="008830F9">
        <w:rPr>
          <w:rFonts w:ascii="Arial" w:hAnsi="Arial" w:cs="Arial"/>
        </w:rPr>
        <w:t xml:space="preserve">”, o que significa que a decisão vincula tanto em caso de acolhimento como em caso de rejeição da pretensão. </w:t>
      </w:r>
    </w:p>
    <w:p w:rsidR="00E10E78" w:rsidRPr="004174F0" w:rsidRDefault="00E10E78" w:rsidP="00E10E78">
      <w:pPr>
        <w:spacing w:line="360" w:lineRule="auto"/>
        <w:ind w:firstLine="708"/>
        <w:jc w:val="both"/>
        <w:rPr>
          <w:rFonts w:ascii="Arial" w:hAnsi="Arial" w:cs="Arial"/>
        </w:rPr>
      </w:pPr>
    </w:p>
    <w:p w:rsidR="00E10E78" w:rsidRPr="004174F0" w:rsidRDefault="00E10E78" w:rsidP="00E10E78">
      <w:pPr>
        <w:spacing w:line="360" w:lineRule="auto"/>
        <w:ind w:firstLine="708"/>
        <w:jc w:val="both"/>
        <w:rPr>
          <w:rFonts w:ascii="Arial" w:hAnsi="Arial" w:cs="Arial"/>
        </w:rPr>
      </w:pPr>
      <w:r w:rsidRPr="004174F0">
        <w:rPr>
          <w:rFonts w:ascii="Arial" w:hAnsi="Arial" w:cs="Arial"/>
        </w:rPr>
        <w:lastRenderedPageBreak/>
        <w:t xml:space="preserve">A </w:t>
      </w:r>
      <w:r w:rsidRPr="004174F0">
        <w:rPr>
          <w:rFonts w:ascii="Arial" w:hAnsi="Arial" w:cs="Arial"/>
          <w:i/>
        </w:rPr>
        <w:t>legitimação extraordinária</w:t>
      </w:r>
      <w:r w:rsidRPr="004174F0">
        <w:rPr>
          <w:rFonts w:ascii="Arial" w:hAnsi="Arial" w:cs="Arial"/>
        </w:rPr>
        <w:t xml:space="preserve"> é o poder de exercer em nome próprio a defesa </w:t>
      </w:r>
      <w:r>
        <w:rPr>
          <w:rFonts w:ascii="Arial" w:hAnsi="Arial" w:cs="Arial"/>
        </w:rPr>
        <w:t xml:space="preserve">judicial </w:t>
      </w:r>
      <w:r w:rsidRPr="004174F0">
        <w:rPr>
          <w:rFonts w:ascii="Arial" w:hAnsi="Arial" w:cs="Arial"/>
        </w:rPr>
        <w:t xml:space="preserve">de um direito alheio. A </w:t>
      </w:r>
      <w:r w:rsidRPr="004174F0">
        <w:rPr>
          <w:rFonts w:ascii="Arial" w:hAnsi="Arial" w:cs="Arial"/>
          <w:i/>
        </w:rPr>
        <w:t>substituição processual</w:t>
      </w:r>
      <w:r w:rsidRPr="004174F0">
        <w:rPr>
          <w:rFonts w:ascii="Arial" w:hAnsi="Arial" w:cs="Arial"/>
        </w:rPr>
        <w:t xml:space="preserve"> é a hipótese típica de legitimação extraordinária (CAMPOS JÚNIOR, 1985</w:t>
      </w:r>
      <w:r w:rsidRPr="00DD7068">
        <w:rPr>
          <w:rFonts w:ascii="Arial" w:hAnsi="Arial" w:cs="Arial"/>
        </w:rPr>
        <w:t>, p. 17). Com o propósito de facilitar o acesso à justiça, a lei reconhece que o sujeito que é titular da relação de direito material pode não estar em condições de exercer a defesa judicial do direito em virtude de uma situação de vulnerabilidade em face de seu adversário. Em conseqüência disso, o legislador confere a um outro sujeito, que é o substituto processual, a legitimação para a de</w:t>
      </w:r>
      <w:r>
        <w:rPr>
          <w:rFonts w:ascii="Arial" w:hAnsi="Arial" w:cs="Arial"/>
        </w:rPr>
        <w:t>fesa judicial do direito do indivíduo que</w:t>
      </w:r>
      <w:r w:rsidRPr="00DD7068">
        <w:rPr>
          <w:rFonts w:ascii="Arial" w:hAnsi="Arial" w:cs="Arial"/>
        </w:rPr>
        <w:t xml:space="preserve"> se supõe em posição de fragilidade (GRECO, 2003, p. 41).</w:t>
      </w:r>
      <w:r w:rsidRPr="004174F0">
        <w:rPr>
          <w:rFonts w:ascii="Arial" w:hAnsi="Arial" w:cs="Arial"/>
        </w:rPr>
        <w:t xml:space="preserve"> </w:t>
      </w:r>
    </w:p>
    <w:p w:rsidR="00E10E78" w:rsidRPr="004174F0" w:rsidRDefault="00E10E78" w:rsidP="00E10E78">
      <w:pPr>
        <w:pStyle w:val="Corpodetexto2"/>
        <w:spacing w:line="360" w:lineRule="auto"/>
        <w:ind w:firstLine="708"/>
        <w:rPr>
          <w:rFonts w:ascii="Arial" w:hAnsi="Arial" w:cs="Arial"/>
        </w:rPr>
      </w:pPr>
    </w:p>
    <w:p w:rsidR="00E10E78" w:rsidRPr="004174F0" w:rsidRDefault="00E10E78" w:rsidP="00E10E78">
      <w:pPr>
        <w:pStyle w:val="Corpodetexto2"/>
        <w:spacing w:line="360" w:lineRule="auto"/>
        <w:ind w:firstLine="708"/>
        <w:rPr>
          <w:rFonts w:ascii="Arial" w:hAnsi="Arial" w:cs="Arial"/>
        </w:rPr>
      </w:pPr>
      <w:r w:rsidRPr="004174F0">
        <w:rPr>
          <w:rFonts w:ascii="Arial" w:hAnsi="Arial" w:cs="Arial"/>
        </w:rPr>
        <w:t>Ao contrário do que ocorre na legitimação ordinári</w:t>
      </w:r>
      <w:r>
        <w:rPr>
          <w:rFonts w:ascii="Arial" w:hAnsi="Arial" w:cs="Arial"/>
        </w:rPr>
        <w:t>a, em que há uma</w:t>
      </w:r>
      <w:r w:rsidRPr="004174F0">
        <w:rPr>
          <w:rFonts w:ascii="Arial" w:hAnsi="Arial" w:cs="Arial"/>
        </w:rPr>
        <w:t xml:space="preserve"> </w:t>
      </w:r>
      <w:r w:rsidRPr="004174F0">
        <w:rPr>
          <w:rFonts w:ascii="Arial" w:hAnsi="Arial" w:cs="Arial"/>
          <w:i/>
        </w:rPr>
        <w:t>coincidência</w:t>
      </w:r>
      <w:r w:rsidRPr="004174F0">
        <w:rPr>
          <w:rFonts w:ascii="Arial" w:hAnsi="Arial" w:cs="Arial"/>
        </w:rPr>
        <w:t xml:space="preserve"> entre quem se afirma titular da relação jurídica controvertida e quem participa do contraditório, na substituição processual essa </w:t>
      </w:r>
      <w:r w:rsidRPr="004174F0">
        <w:rPr>
          <w:rFonts w:ascii="Arial" w:hAnsi="Arial" w:cs="Arial"/>
          <w:i/>
        </w:rPr>
        <w:t>coincidência</w:t>
      </w:r>
      <w:r>
        <w:rPr>
          <w:rFonts w:ascii="Arial" w:hAnsi="Arial" w:cs="Arial"/>
        </w:rPr>
        <w:t xml:space="preserve"> não existe, dad</w:t>
      </w:r>
      <w:r w:rsidRPr="004174F0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que o </w:t>
      </w:r>
      <w:r w:rsidRPr="004174F0">
        <w:rPr>
          <w:rFonts w:ascii="Arial" w:hAnsi="Arial" w:cs="Arial"/>
        </w:rPr>
        <w:t xml:space="preserve">sujeito que é apontado como titular da relação jurídica controvertida não participa do contraditório instaurado perante o juiz (CAMPOS JÚNIOR, 1985, p. 13). </w:t>
      </w:r>
    </w:p>
    <w:p w:rsidR="00E10E78" w:rsidRPr="004174F0" w:rsidRDefault="00E10E78" w:rsidP="00E10E78">
      <w:pPr>
        <w:pStyle w:val="Corpodetexto2"/>
        <w:spacing w:line="360" w:lineRule="auto"/>
        <w:ind w:firstLine="708"/>
        <w:rPr>
          <w:rFonts w:ascii="Arial" w:hAnsi="Arial" w:cs="Arial"/>
        </w:rPr>
      </w:pPr>
    </w:p>
    <w:p w:rsidR="00E10E78" w:rsidRPr="004174F0" w:rsidRDefault="00E10E78" w:rsidP="00E10E78">
      <w:pPr>
        <w:pStyle w:val="Corpodetexto2"/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Essa peculiaridade </w:t>
      </w:r>
      <w:r w:rsidRPr="004174F0">
        <w:rPr>
          <w:rFonts w:ascii="Arial" w:hAnsi="Arial" w:cs="Arial"/>
        </w:rPr>
        <w:t>tem reflexo no regime da</w:t>
      </w:r>
      <w:r w:rsidRPr="004174F0">
        <w:rPr>
          <w:rFonts w:ascii="Arial" w:hAnsi="Arial" w:cs="Arial"/>
          <w:i/>
        </w:rPr>
        <w:t xml:space="preserve"> coisa julgada</w:t>
      </w:r>
      <w:r w:rsidRPr="00DD706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Aqui é fundamental distinguir</w:t>
      </w:r>
      <w:r w:rsidRPr="004174F0">
        <w:rPr>
          <w:rFonts w:ascii="Arial" w:hAnsi="Arial" w:cs="Arial"/>
        </w:rPr>
        <w:t xml:space="preserve"> </w:t>
      </w:r>
      <w:r w:rsidRPr="004174F0">
        <w:rPr>
          <w:rFonts w:ascii="Arial" w:hAnsi="Arial" w:cs="Arial"/>
          <w:i/>
        </w:rPr>
        <w:t>duas</w:t>
      </w:r>
      <w:r w:rsidRPr="004174F0">
        <w:rPr>
          <w:rFonts w:ascii="Arial" w:hAnsi="Arial" w:cs="Arial"/>
        </w:rPr>
        <w:t xml:space="preserve"> situações. A </w:t>
      </w:r>
      <w:r w:rsidRPr="00DD7068">
        <w:rPr>
          <w:rFonts w:ascii="Arial" w:hAnsi="Arial" w:cs="Arial"/>
          <w:i/>
        </w:rPr>
        <w:t>primeira</w:t>
      </w:r>
      <w:r w:rsidRPr="006D5C02">
        <w:rPr>
          <w:rFonts w:ascii="Arial" w:hAnsi="Arial" w:cs="Arial"/>
        </w:rPr>
        <w:t xml:space="preserve"> é quando </w:t>
      </w:r>
      <w:r w:rsidRPr="004174F0">
        <w:rPr>
          <w:rFonts w:ascii="Arial" w:hAnsi="Arial" w:cs="Arial"/>
        </w:rPr>
        <w:t xml:space="preserve">a substituição processual tem por objetivo a defesa de </w:t>
      </w:r>
      <w:r w:rsidRPr="004174F0">
        <w:rPr>
          <w:rFonts w:ascii="Arial" w:hAnsi="Arial" w:cs="Arial"/>
          <w:i/>
        </w:rPr>
        <w:t>direito individual homogêneo</w:t>
      </w:r>
      <w:r>
        <w:rPr>
          <w:rFonts w:ascii="Arial" w:hAnsi="Arial" w:cs="Arial"/>
        </w:rPr>
        <w:t>. Nessa hipótese</w:t>
      </w:r>
      <w:r w:rsidRPr="004174F0">
        <w:rPr>
          <w:rFonts w:ascii="Arial" w:hAnsi="Arial" w:cs="Arial"/>
        </w:rPr>
        <w:t xml:space="preserve">, a coisa julgada funciona </w:t>
      </w:r>
      <w:r w:rsidRPr="004174F0">
        <w:rPr>
          <w:rFonts w:ascii="Arial" w:hAnsi="Arial" w:cs="Arial"/>
          <w:i/>
        </w:rPr>
        <w:t>secundum eventum litis</w:t>
      </w:r>
      <w:r w:rsidRPr="004174F0">
        <w:rPr>
          <w:rFonts w:ascii="Arial" w:hAnsi="Arial" w:cs="Arial"/>
        </w:rPr>
        <w:t xml:space="preserve">, na forma do critério adotado pelo </w:t>
      </w:r>
      <w:r w:rsidRPr="004174F0">
        <w:rPr>
          <w:rFonts w:ascii="Arial" w:hAnsi="Arial" w:cs="Arial"/>
          <w:i/>
        </w:rPr>
        <w:t>processo coletivo comum</w:t>
      </w:r>
      <w:r w:rsidRPr="004174F0">
        <w:rPr>
          <w:rFonts w:ascii="Arial" w:hAnsi="Arial" w:cs="Arial"/>
        </w:rPr>
        <w:t xml:space="preserve">. A atuação do substituto </w:t>
      </w:r>
      <w:r>
        <w:rPr>
          <w:rFonts w:ascii="Arial" w:hAnsi="Arial" w:cs="Arial"/>
        </w:rPr>
        <w:t xml:space="preserve">processual </w:t>
      </w:r>
      <w:r w:rsidRPr="004174F0">
        <w:rPr>
          <w:rFonts w:ascii="Arial" w:hAnsi="Arial" w:cs="Arial"/>
        </w:rPr>
        <w:t xml:space="preserve">destina-se apenas </w:t>
      </w:r>
      <w:r w:rsidRPr="00D77186">
        <w:rPr>
          <w:rFonts w:ascii="Arial" w:hAnsi="Arial" w:cs="Arial"/>
        </w:rPr>
        <w:t xml:space="preserve">a </w:t>
      </w:r>
      <w:r w:rsidRPr="004174F0">
        <w:rPr>
          <w:rFonts w:ascii="Arial" w:hAnsi="Arial" w:cs="Arial"/>
        </w:rPr>
        <w:t>beneficiar o titular da r</w:t>
      </w:r>
      <w:r>
        <w:rPr>
          <w:rFonts w:ascii="Arial" w:hAnsi="Arial" w:cs="Arial"/>
        </w:rPr>
        <w:t>elação jurídica controvertida. E</w:t>
      </w:r>
      <w:r w:rsidRPr="004174F0">
        <w:rPr>
          <w:rFonts w:ascii="Arial" w:hAnsi="Arial" w:cs="Arial"/>
        </w:rPr>
        <w:t>m caso de derrota, o substituído que</w:t>
      </w:r>
      <w:r>
        <w:rPr>
          <w:rFonts w:ascii="Arial" w:hAnsi="Arial" w:cs="Arial"/>
        </w:rPr>
        <w:t xml:space="preserve"> não participou do processo</w:t>
      </w:r>
      <w:r w:rsidRPr="004174F0">
        <w:rPr>
          <w:rFonts w:ascii="Arial" w:hAnsi="Arial" w:cs="Arial"/>
        </w:rPr>
        <w:t xml:space="preserve"> não fica vinculado ao julgado </w:t>
      </w:r>
      <w:r w:rsidRPr="00383175">
        <w:rPr>
          <w:rFonts w:ascii="Arial" w:hAnsi="Arial" w:cs="Arial"/>
        </w:rPr>
        <w:t>negativo (GRINOVER, 1991, p. 591).</w:t>
      </w:r>
      <w:r w:rsidRPr="004174F0">
        <w:rPr>
          <w:rFonts w:ascii="Arial" w:hAnsi="Arial" w:cs="Arial"/>
        </w:rPr>
        <w:t xml:space="preserve"> </w:t>
      </w:r>
    </w:p>
    <w:p w:rsidR="00E10E78" w:rsidRPr="009346F9" w:rsidRDefault="00E10E78" w:rsidP="00E10E78">
      <w:pPr>
        <w:pStyle w:val="Corpodetexto2"/>
        <w:spacing w:line="360" w:lineRule="auto"/>
        <w:ind w:firstLine="708"/>
        <w:rPr>
          <w:rFonts w:ascii="Arial" w:hAnsi="Arial" w:cs="Arial"/>
          <w:color w:val="FF0000"/>
        </w:rPr>
      </w:pPr>
    </w:p>
    <w:p w:rsidR="00E10E78" w:rsidRPr="00FB1DD8" w:rsidRDefault="003C43EF" w:rsidP="00E10E78">
      <w:pPr>
        <w:pStyle w:val="Corpodetexto2"/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10E78" w:rsidRPr="00FB1DD8">
        <w:rPr>
          <w:rFonts w:ascii="Arial" w:hAnsi="Arial" w:cs="Arial"/>
        </w:rPr>
        <w:t xml:space="preserve"> regime de coisa julgada </w:t>
      </w:r>
      <w:r w:rsidRPr="003C43EF">
        <w:rPr>
          <w:rFonts w:ascii="Arial" w:hAnsi="Arial" w:cs="Arial"/>
          <w:i/>
        </w:rPr>
        <w:t>secundum eventum litis</w:t>
      </w:r>
      <w:r>
        <w:rPr>
          <w:rFonts w:ascii="Arial" w:hAnsi="Arial" w:cs="Arial"/>
        </w:rPr>
        <w:t xml:space="preserve"> </w:t>
      </w:r>
      <w:r w:rsidR="00E10E78" w:rsidRPr="00FB1DD8">
        <w:rPr>
          <w:rFonts w:ascii="Arial" w:hAnsi="Arial" w:cs="Arial"/>
        </w:rPr>
        <w:t xml:space="preserve">não contraria a garantia de </w:t>
      </w:r>
      <w:r w:rsidR="00E10E78" w:rsidRPr="00FB1DD8">
        <w:rPr>
          <w:rFonts w:ascii="Arial" w:hAnsi="Arial" w:cs="Arial"/>
          <w:i/>
        </w:rPr>
        <w:t>tutela jurisdicional</w:t>
      </w:r>
      <w:r w:rsidR="00B93163">
        <w:rPr>
          <w:rFonts w:ascii="Arial" w:hAnsi="Arial" w:cs="Arial"/>
        </w:rPr>
        <w:t xml:space="preserve"> do réu</w:t>
      </w:r>
      <w:r w:rsidR="00E10E78" w:rsidRPr="00FB1DD8">
        <w:rPr>
          <w:rFonts w:ascii="Arial" w:hAnsi="Arial" w:cs="Arial"/>
        </w:rPr>
        <w:t xml:space="preserve"> que está contida no princípio do </w:t>
      </w:r>
      <w:r w:rsidR="00E10E78" w:rsidRPr="00FB1DD8">
        <w:rPr>
          <w:rFonts w:ascii="Arial" w:hAnsi="Arial" w:cs="Arial"/>
          <w:i/>
        </w:rPr>
        <w:t>acesso à justiça</w:t>
      </w:r>
      <w:r w:rsidR="00E10E78">
        <w:rPr>
          <w:rFonts w:ascii="Arial" w:hAnsi="Arial" w:cs="Arial"/>
        </w:rPr>
        <w:t xml:space="preserve"> (MESQUITA, 1990, pp. 80/82). É que n</w:t>
      </w:r>
      <w:r w:rsidR="00E10E78" w:rsidRPr="00FB1DD8">
        <w:rPr>
          <w:rFonts w:ascii="Arial" w:hAnsi="Arial" w:cs="Arial"/>
        </w:rPr>
        <w:t>a ponderação dos valores em confronto, o prejuízo do réu é mais teórico do que prático quando comparado com o prejuízo que a extensão</w:t>
      </w:r>
      <w:r w:rsidR="00E10E78">
        <w:rPr>
          <w:rFonts w:ascii="Arial" w:hAnsi="Arial" w:cs="Arial"/>
        </w:rPr>
        <w:t xml:space="preserve"> subjetiva da coisa julgada caus</w:t>
      </w:r>
      <w:r w:rsidR="00E10E78" w:rsidRPr="00FB1DD8">
        <w:rPr>
          <w:rFonts w:ascii="Arial" w:hAnsi="Arial" w:cs="Arial"/>
        </w:rPr>
        <w:t xml:space="preserve">aria ao titular da </w:t>
      </w:r>
      <w:r w:rsidR="00E10E78" w:rsidRPr="00FB1DD8">
        <w:rPr>
          <w:rFonts w:ascii="Arial" w:hAnsi="Arial" w:cs="Arial"/>
        </w:rPr>
        <w:lastRenderedPageBreak/>
        <w:t>relação jurídica controvertida que não foi adequadamente representado no processo (GRINOV</w:t>
      </w:r>
      <w:r w:rsidR="00E10E78">
        <w:rPr>
          <w:rFonts w:ascii="Arial" w:hAnsi="Arial" w:cs="Arial"/>
        </w:rPr>
        <w:t>ER, 1991, p. 579). Como o provimento</w:t>
      </w:r>
      <w:r w:rsidR="00E10E78" w:rsidRPr="00FB1DD8">
        <w:rPr>
          <w:rFonts w:ascii="Arial" w:hAnsi="Arial" w:cs="Arial"/>
        </w:rPr>
        <w:t xml:space="preserve"> se destina à proteção de uma pluralidade de pessoas não-identificadas, perfazendo algo como uma </w:t>
      </w:r>
      <w:r w:rsidR="00E10E78" w:rsidRPr="00FB1DD8">
        <w:rPr>
          <w:rFonts w:ascii="Arial" w:hAnsi="Arial" w:cs="Arial"/>
          <w:i/>
        </w:rPr>
        <w:t>sentença condenatória em branco</w:t>
      </w:r>
      <w:r w:rsidR="00E10E78" w:rsidRPr="00FB1DD8">
        <w:rPr>
          <w:rFonts w:ascii="Arial" w:hAnsi="Arial" w:cs="Arial"/>
        </w:rPr>
        <w:t xml:space="preserve"> (MESQUITA, 199</w:t>
      </w:r>
      <w:r w:rsidR="00E10E78">
        <w:rPr>
          <w:rFonts w:ascii="Arial" w:hAnsi="Arial" w:cs="Arial"/>
        </w:rPr>
        <w:t>0, pp. 81),</w:t>
      </w:r>
      <w:r w:rsidR="00E10E78" w:rsidRPr="00FB1DD8">
        <w:rPr>
          <w:rFonts w:ascii="Arial" w:hAnsi="Arial" w:cs="Arial"/>
        </w:rPr>
        <w:t xml:space="preserve"> o acolhimento da pretensão do substituto processual não produz efeitos concretos na esfera jurídica do réu antes do julgamento da </w:t>
      </w:r>
      <w:r w:rsidR="00E10E78" w:rsidRPr="00FB1DD8">
        <w:rPr>
          <w:rFonts w:ascii="Arial" w:hAnsi="Arial" w:cs="Arial"/>
          <w:i/>
        </w:rPr>
        <w:t>ação de liquidação por artigos</w:t>
      </w:r>
      <w:r w:rsidR="00E10E78" w:rsidRPr="00FB1DD8">
        <w:rPr>
          <w:rFonts w:ascii="Arial" w:hAnsi="Arial" w:cs="Arial"/>
        </w:rPr>
        <w:t xml:space="preserve">, que sempre é necessária para apurar se a situação do indivíduo que se diz titular do direito se ajusta ou não à hipótese genérica da sentença, oportunidade em que a coisa julgada funciona </w:t>
      </w:r>
      <w:r w:rsidR="00E10E78" w:rsidRPr="00FB1DD8">
        <w:rPr>
          <w:rFonts w:ascii="Arial" w:hAnsi="Arial" w:cs="Arial"/>
          <w:i/>
        </w:rPr>
        <w:t>pro et contra</w:t>
      </w:r>
      <w:r w:rsidR="00E10E78" w:rsidRPr="00FB1DD8">
        <w:rPr>
          <w:rFonts w:ascii="Arial" w:hAnsi="Arial" w:cs="Arial"/>
        </w:rPr>
        <w:t>.</w:t>
      </w:r>
    </w:p>
    <w:p w:rsidR="00E10E78" w:rsidRPr="004174F0" w:rsidRDefault="00E10E78" w:rsidP="00E10E78">
      <w:pPr>
        <w:pStyle w:val="Corpodetexto2"/>
        <w:spacing w:line="360" w:lineRule="auto"/>
        <w:ind w:firstLine="708"/>
        <w:rPr>
          <w:rFonts w:ascii="Arial" w:hAnsi="Arial" w:cs="Arial"/>
        </w:rPr>
      </w:pPr>
    </w:p>
    <w:p w:rsidR="00E10E78" w:rsidRPr="004174F0" w:rsidRDefault="00E10E78" w:rsidP="00E10E78">
      <w:pPr>
        <w:pStyle w:val="Corpodetexto2"/>
        <w:spacing w:line="360" w:lineRule="auto"/>
        <w:ind w:firstLine="708"/>
        <w:rPr>
          <w:rFonts w:ascii="Arial" w:hAnsi="Arial" w:cs="Arial"/>
        </w:rPr>
      </w:pPr>
      <w:r w:rsidRPr="004174F0">
        <w:rPr>
          <w:rFonts w:ascii="Arial" w:hAnsi="Arial" w:cs="Arial"/>
        </w:rPr>
        <w:t xml:space="preserve">A </w:t>
      </w:r>
      <w:r w:rsidRPr="00DD7068">
        <w:rPr>
          <w:rFonts w:ascii="Arial" w:hAnsi="Arial" w:cs="Arial"/>
          <w:i/>
        </w:rPr>
        <w:t>segunda</w:t>
      </w:r>
      <w:r w:rsidRPr="004174F0">
        <w:rPr>
          <w:rFonts w:ascii="Arial" w:hAnsi="Arial" w:cs="Arial"/>
        </w:rPr>
        <w:t xml:space="preserve"> situação é quando a substituiçã</w:t>
      </w:r>
      <w:r>
        <w:rPr>
          <w:rFonts w:ascii="Arial" w:hAnsi="Arial" w:cs="Arial"/>
        </w:rPr>
        <w:t>o processual se destina à defesa</w:t>
      </w:r>
      <w:r w:rsidRPr="004174F0">
        <w:rPr>
          <w:rFonts w:ascii="Arial" w:hAnsi="Arial" w:cs="Arial"/>
        </w:rPr>
        <w:t xml:space="preserve"> de </w:t>
      </w:r>
      <w:r w:rsidRPr="004174F0">
        <w:rPr>
          <w:rFonts w:ascii="Arial" w:hAnsi="Arial" w:cs="Arial"/>
          <w:i/>
        </w:rPr>
        <w:t>direito individual puro</w:t>
      </w:r>
      <w:r w:rsidRPr="007C0236">
        <w:rPr>
          <w:rFonts w:ascii="Arial" w:hAnsi="Arial" w:cs="Arial"/>
        </w:rPr>
        <w:t xml:space="preserve"> ou</w:t>
      </w:r>
      <w:r w:rsidRPr="004174F0">
        <w:rPr>
          <w:rFonts w:ascii="Arial" w:hAnsi="Arial" w:cs="Arial"/>
          <w:i/>
        </w:rPr>
        <w:t xml:space="preserve"> heterogêneo</w:t>
      </w:r>
      <w:r>
        <w:rPr>
          <w:rFonts w:ascii="Arial" w:hAnsi="Arial" w:cs="Arial"/>
        </w:rPr>
        <w:t>. São</w:t>
      </w:r>
      <w:r w:rsidRPr="004174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aqueles </w:t>
      </w:r>
      <w:r w:rsidRPr="004174F0">
        <w:rPr>
          <w:rFonts w:ascii="Arial" w:hAnsi="Arial" w:cs="Arial"/>
        </w:rPr>
        <w:t>direi</w:t>
      </w:r>
      <w:r>
        <w:rPr>
          <w:rFonts w:ascii="Arial" w:hAnsi="Arial" w:cs="Arial"/>
        </w:rPr>
        <w:t xml:space="preserve">tos em que os aspectos pessoais </w:t>
      </w:r>
      <w:r w:rsidRPr="004174F0">
        <w:rPr>
          <w:rFonts w:ascii="Arial" w:hAnsi="Arial" w:cs="Arial"/>
        </w:rPr>
        <w:t>prev</w:t>
      </w:r>
      <w:r>
        <w:rPr>
          <w:rFonts w:ascii="Arial" w:hAnsi="Arial" w:cs="Arial"/>
        </w:rPr>
        <w:t>alecem sobre os aspectos comuns aos integrantes de um grupo, o</w:t>
      </w:r>
      <w:r w:rsidRPr="004174F0">
        <w:rPr>
          <w:rFonts w:ascii="Arial" w:hAnsi="Arial" w:cs="Arial"/>
        </w:rPr>
        <w:t xml:space="preserve"> que exclui a dimensão coletiva da tutela jurisdicional</w:t>
      </w:r>
      <w:r>
        <w:rPr>
          <w:rFonts w:ascii="Arial" w:hAnsi="Arial" w:cs="Arial"/>
        </w:rPr>
        <w:t xml:space="preserve"> (GRINOVER, 2002, p. 32)</w:t>
      </w:r>
      <w:r w:rsidRPr="004174F0">
        <w:rPr>
          <w:rFonts w:ascii="Arial" w:hAnsi="Arial" w:cs="Arial"/>
        </w:rPr>
        <w:t xml:space="preserve">. Nessa hipótese, a coisa julgada funciona </w:t>
      </w:r>
      <w:r w:rsidRPr="004174F0">
        <w:rPr>
          <w:rFonts w:ascii="Arial" w:hAnsi="Arial" w:cs="Arial"/>
          <w:i/>
        </w:rPr>
        <w:t>pro et contra.</w:t>
      </w:r>
      <w:r w:rsidRPr="004174F0">
        <w:rPr>
          <w:rFonts w:ascii="Arial" w:hAnsi="Arial" w:cs="Arial"/>
        </w:rPr>
        <w:t xml:space="preserve"> Em</w:t>
      </w:r>
      <w:r>
        <w:rPr>
          <w:rFonts w:ascii="Arial" w:hAnsi="Arial" w:cs="Arial"/>
        </w:rPr>
        <w:t xml:space="preserve"> caso de vitória não há</w:t>
      </w:r>
      <w:r w:rsidRPr="004174F0">
        <w:rPr>
          <w:rFonts w:ascii="Arial" w:hAnsi="Arial" w:cs="Arial"/>
        </w:rPr>
        <w:t xml:space="preserve"> problema, porque o substituído é beneficiado pela atuação do substituto processual. Mas em caso de derrota, o substituído que não participou do contraditório fica vinculado à coisa julgada e está impedido de repetir a mesma pretensão pela via da ação individual (ASSIS, 2003, p. 22).</w:t>
      </w:r>
    </w:p>
    <w:p w:rsidR="00E10E78" w:rsidRPr="004174F0" w:rsidRDefault="00E10E78" w:rsidP="00E10E78">
      <w:pPr>
        <w:pStyle w:val="Corpodetexto2"/>
        <w:spacing w:line="360" w:lineRule="auto"/>
        <w:ind w:firstLine="708"/>
        <w:rPr>
          <w:rFonts w:ascii="Arial" w:hAnsi="Arial" w:cs="Arial"/>
        </w:rPr>
      </w:pPr>
    </w:p>
    <w:p w:rsidR="00E10E78" w:rsidRPr="004174F0" w:rsidRDefault="00E10E78" w:rsidP="00E10E78">
      <w:pPr>
        <w:pStyle w:val="Corpodetexto2"/>
        <w:spacing w:line="360" w:lineRule="auto"/>
        <w:ind w:firstLine="708"/>
        <w:rPr>
          <w:rFonts w:ascii="Arial" w:hAnsi="Arial" w:cs="Arial"/>
        </w:rPr>
      </w:pPr>
      <w:r w:rsidRPr="004174F0">
        <w:rPr>
          <w:rFonts w:ascii="Arial" w:hAnsi="Arial" w:cs="Arial"/>
        </w:rPr>
        <w:t xml:space="preserve">A </w:t>
      </w:r>
      <w:r w:rsidRPr="004174F0">
        <w:rPr>
          <w:rFonts w:ascii="Arial" w:hAnsi="Arial" w:cs="Arial"/>
          <w:i/>
        </w:rPr>
        <w:t>extensão subjetiva da coisa julgada</w:t>
      </w:r>
      <w:r>
        <w:rPr>
          <w:rFonts w:ascii="Arial" w:hAnsi="Arial" w:cs="Arial"/>
        </w:rPr>
        <w:t xml:space="preserve"> é</w:t>
      </w:r>
      <w:r w:rsidRPr="004174F0">
        <w:rPr>
          <w:rFonts w:ascii="Arial" w:hAnsi="Arial" w:cs="Arial"/>
        </w:rPr>
        <w:t xml:space="preserve"> situação bastante delicada, </w:t>
      </w:r>
      <w:r>
        <w:rPr>
          <w:rFonts w:ascii="Arial" w:hAnsi="Arial" w:cs="Arial"/>
        </w:rPr>
        <w:t>uma vez que o sistema processual é</w:t>
      </w:r>
      <w:r w:rsidRPr="004174F0">
        <w:rPr>
          <w:rFonts w:ascii="Arial" w:hAnsi="Arial" w:cs="Arial"/>
        </w:rPr>
        <w:t xml:space="preserve"> um espelho do Estado Demo</w:t>
      </w:r>
      <w:r w:rsidR="003C43EF">
        <w:rPr>
          <w:rFonts w:ascii="Arial" w:hAnsi="Arial" w:cs="Arial"/>
        </w:rPr>
        <w:t>crático de Direito. Da mesma forma que</w:t>
      </w:r>
      <w:r w:rsidRPr="004174F0">
        <w:rPr>
          <w:rFonts w:ascii="Arial" w:hAnsi="Arial" w:cs="Arial"/>
        </w:rPr>
        <w:t xml:space="preserve"> a participação da </w:t>
      </w:r>
      <w:r w:rsidR="003C43EF">
        <w:rPr>
          <w:rFonts w:ascii="Arial" w:hAnsi="Arial" w:cs="Arial"/>
        </w:rPr>
        <w:t>sociedade em eleições livres</w:t>
      </w:r>
      <w:r w:rsidRPr="004174F0">
        <w:rPr>
          <w:rFonts w:ascii="Arial" w:hAnsi="Arial" w:cs="Arial"/>
        </w:rPr>
        <w:t xml:space="preserve"> </w:t>
      </w:r>
      <w:r w:rsidR="003C43EF">
        <w:rPr>
          <w:rFonts w:ascii="Arial" w:hAnsi="Arial" w:cs="Arial"/>
        </w:rPr>
        <w:t xml:space="preserve">é que </w:t>
      </w:r>
      <w:r>
        <w:rPr>
          <w:rFonts w:ascii="Arial" w:hAnsi="Arial" w:cs="Arial"/>
        </w:rPr>
        <w:t>confere legitimidade política</w:t>
      </w:r>
      <w:r w:rsidRPr="004174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4174F0">
        <w:rPr>
          <w:rFonts w:ascii="Arial" w:hAnsi="Arial" w:cs="Arial"/>
        </w:rPr>
        <w:t>o exercício do poder dos governantes, é a oportunidade de participação d</w:t>
      </w:r>
      <w:r>
        <w:rPr>
          <w:rFonts w:ascii="Arial" w:hAnsi="Arial" w:cs="Arial"/>
        </w:rPr>
        <w:t>os interessados por meio do contraditório</w:t>
      </w:r>
      <w:r w:rsidRPr="004174F0">
        <w:rPr>
          <w:rFonts w:ascii="Arial" w:hAnsi="Arial" w:cs="Arial"/>
        </w:rPr>
        <w:t xml:space="preserve"> que legitima o provimento de poder do juiz no processo (</w:t>
      </w:r>
      <w:r>
        <w:rPr>
          <w:rFonts w:ascii="Arial" w:hAnsi="Arial" w:cs="Arial"/>
        </w:rPr>
        <w:t xml:space="preserve">DINAMARCO, 1986, p. 93). Daí que a </w:t>
      </w:r>
      <w:r w:rsidRPr="004174F0">
        <w:rPr>
          <w:rFonts w:ascii="Arial" w:hAnsi="Arial" w:cs="Arial"/>
        </w:rPr>
        <w:t>técnica da extensão s</w:t>
      </w:r>
      <w:r>
        <w:rPr>
          <w:rFonts w:ascii="Arial" w:hAnsi="Arial" w:cs="Arial"/>
        </w:rPr>
        <w:t xml:space="preserve">ubjetiva da coisa julgada </w:t>
      </w:r>
      <w:r w:rsidR="003C43EF">
        <w:rPr>
          <w:rFonts w:ascii="Arial" w:hAnsi="Arial" w:cs="Arial"/>
        </w:rPr>
        <w:t>suscita</w:t>
      </w:r>
      <w:r w:rsidRPr="004174F0">
        <w:rPr>
          <w:rFonts w:ascii="Arial" w:hAnsi="Arial" w:cs="Arial"/>
        </w:rPr>
        <w:t xml:space="preserve"> dúvida em relação à conformidade com o princípio do </w:t>
      </w:r>
      <w:r w:rsidRPr="004174F0">
        <w:rPr>
          <w:rFonts w:ascii="Arial" w:hAnsi="Arial" w:cs="Arial"/>
          <w:i/>
        </w:rPr>
        <w:t>devido processo legal</w:t>
      </w:r>
      <w:r>
        <w:rPr>
          <w:rFonts w:ascii="Arial" w:hAnsi="Arial" w:cs="Arial"/>
        </w:rPr>
        <w:t xml:space="preserve">, que assegura que ninguém será privado da liberdade ou de seus bens sem </w:t>
      </w:r>
      <w:r w:rsidRPr="004174F0">
        <w:rPr>
          <w:rFonts w:ascii="Arial" w:hAnsi="Arial" w:cs="Arial"/>
        </w:rPr>
        <w:t>a oportunidade de influir no convencimento de um juiz imparcial e independente (TALAMINI,</w:t>
      </w:r>
      <w:r w:rsidR="003C43EF">
        <w:rPr>
          <w:rFonts w:ascii="Arial" w:hAnsi="Arial" w:cs="Arial"/>
        </w:rPr>
        <w:t xml:space="preserve"> 2005, p. 113/114). Embora configure</w:t>
      </w:r>
      <w:r w:rsidR="002D1347">
        <w:rPr>
          <w:rFonts w:ascii="Arial" w:hAnsi="Arial" w:cs="Arial"/>
        </w:rPr>
        <w:t xml:space="preserve"> uma situação excepcional </w:t>
      </w:r>
      <w:r w:rsidR="003C43EF">
        <w:rPr>
          <w:rFonts w:ascii="Arial" w:hAnsi="Arial" w:cs="Arial"/>
        </w:rPr>
        <w:t xml:space="preserve">e </w:t>
      </w:r>
      <w:r w:rsidR="003C43EF">
        <w:rPr>
          <w:rFonts w:ascii="Arial" w:hAnsi="Arial" w:cs="Arial"/>
        </w:rPr>
        <w:lastRenderedPageBreak/>
        <w:t>controvertida</w:t>
      </w:r>
      <w:r w:rsidRPr="004174F0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exte</w:t>
      </w:r>
      <w:r w:rsidR="002D1347">
        <w:rPr>
          <w:rFonts w:ascii="Arial" w:hAnsi="Arial" w:cs="Arial"/>
        </w:rPr>
        <w:t>nsão subjetiva da coisa julgada</w:t>
      </w:r>
      <w:r w:rsidRPr="001405D4">
        <w:rPr>
          <w:rFonts w:ascii="Arial" w:hAnsi="Arial" w:cs="Arial"/>
        </w:rPr>
        <w:t xml:space="preserve"> não</w:t>
      </w:r>
      <w:r>
        <w:rPr>
          <w:rFonts w:ascii="Arial" w:hAnsi="Arial" w:cs="Arial"/>
          <w:color w:val="FF0000"/>
        </w:rPr>
        <w:t xml:space="preserve"> </w:t>
      </w:r>
      <w:r w:rsidRPr="004174F0">
        <w:rPr>
          <w:rFonts w:ascii="Arial" w:hAnsi="Arial" w:cs="Arial"/>
        </w:rPr>
        <w:t xml:space="preserve">se justifica </w:t>
      </w:r>
      <w:r>
        <w:rPr>
          <w:rFonts w:ascii="Arial" w:hAnsi="Arial" w:cs="Arial"/>
        </w:rPr>
        <w:t xml:space="preserve">por capricho do legislador, mas </w:t>
      </w:r>
      <w:r w:rsidRPr="004174F0">
        <w:rPr>
          <w:rFonts w:ascii="Arial" w:hAnsi="Arial" w:cs="Arial"/>
        </w:rPr>
        <w:t xml:space="preserve">para evitar que em certos casos o resultado do processo seja absolutamente inútil (ASSIS, 2003, p. 22). </w:t>
      </w:r>
    </w:p>
    <w:p w:rsidR="00E10E78" w:rsidRPr="004174F0" w:rsidRDefault="00E10E78" w:rsidP="00E10E78">
      <w:pPr>
        <w:jc w:val="both"/>
        <w:rPr>
          <w:rFonts w:ascii="Arial" w:hAnsi="Arial" w:cs="Arial"/>
        </w:rPr>
      </w:pPr>
    </w:p>
    <w:p w:rsidR="003C43EF" w:rsidRDefault="00E10E78" w:rsidP="00E10E78">
      <w:pPr>
        <w:spacing w:line="360" w:lineRule="auto"/>
        <w:ind w:firstLine="708"/>
        <w:jc w:val="both"/>
        <w:rPr>
          <w:rFonts w:ascii="Arial" w:hAnsi="Arial" w:cs="Arial"/>
          <w:bCs/>
          <w:i/>
        </w:rPr>
      </w:pPr>
      <w:r w:rsidRPr="004174F0">
        <w:rPr>
          <w:rFonts w:ascii="Arial" w:hAnsi="Arial" w:cs="Arial"/>
          <w:bCs/>
        </w:rPr>
        <w:t xml:space="preserve">No processo do trabalho, a legitimidade </w:t>
      </w:r>
      <w:r>
        <w:rPr>
          <w:rFonts w:ascii="Arial" w:hAnsi="Arial" w:cs="Arial"/>
          <w:bCs/>
        </w:rPr>
        <w:t>para o</w:t>
      </w:r>
      <w:r w:rsidRPr="004174F0">
        <w:rPr>
          <w:rFonts w:ascii="Arial" w:hAnsi="Arial" w:cs="Arial"/>
          <w:bCs/>
        </w:rPr>
        <w:t xml:space="preserve"> sindicato </w:t>
      </w:r>
      <w:r>
        <w:rPr>
          <w:rFonts w:ascii="Arial" w:hAnsi="Arial" w:cs="Arial"/>
          <w:bCs/>
        </w:rPr>
        <w:t>atuar</w:t>
      </w:r>
      <w:r w:rsidRPr="004174F0">
        <w:rPr>
          <w:rFonts w:ascii="Arial" w:hAnsi="Arial" w:cs="Arial"/>
          <w:bCs/>
        </w:rPr>
        <w:t xml:space="preserve"> por meio de </w:t>
      </w:r>
      <w:r w:rsidRPr="004174F0">
        <w:rPr>
          <w:rFonts w:ascii="Arial" w:hAnsi="Arial" w:cs="Arial"/>
          <w:bCs/>
          <w:i/>
        </w:rPr>
        <w:t xml:space="preserve">substituição processual </w:t>
      </w:r>
      <w:r>
        <w:rPr>
          <w:rFonts w:ascii="Arial" w:hAnsi="Arial" w:cs="Arial"/>
          <w:bCs/>
        </w:rPr>
        <w:t>é extraída</w:t>
      </w:r>
      <w:r w:rsidRPr="004174F0">
        <w:rPr>
          <w:rFonts w:ascii="Arial" w:hAnsi="Arial" w:cs="Arial"/>
        </w:rPr>
        <w:t xml:space="preserve"> do inciso III do artigo 8º da Constituição</w:t>
      </w:r>
      <w:r>
        <w:rPr>
          <w:rFonts w:ascii="Arial" w:hAnsi="Arial" w:cs="Arial"/>
        </w:rPr>
        <w:t xml:space="preserve"> de 1988</w:t>
      </w:r>
      <w:r w:rsidRPr="004174F0">
        <w:rPr>
          <w:rFonts w:ascii="Arial" w:hAnsi="Arial" w:cs="Arial"/>
        </w:rPr>
        <w:t xml:space="preserve">: </w:t>
      </w:r>
      <w:r w:rsidRPr="004174F0">
        <w:rPr>
          <w:rFonts w:ascii="Arial" w:hAnsi="Arial" w:cs="Arial"/>
          <w:bCs/>
          <w:i/>
        </w:rPr>
        <w:t xml:space="preserve">“Ao sindicato cabe a defesa dos direitos e interesses coletivos ou individuais da categoria, inclusive em questões judiciais ou administrativas”. </w:t>
      </w:r>
    </w:p>
    <w:p w:rsidR="003C43EF" w:rsidRDefault="003C43EF" w:rsidP="00E10E78">
      <w:pPr>
        <w:spacing w:line="360" w:lineRule="auto"/>
        <w:ind w:firstLine="708"/>
        <w:jc w:val="both"/>
        <w:rPr>
          <w:rFonts w:ascii="Arial" w:hAnsi="Arial" w:cs="Arial"/>
          <w:bCs/>
          <w:i/>
        </w:rPr>
      </w:pPr>
    </w:p>
    <w:p w:rsidR="00E10E78" w:rsidRPr="004174F0" w:rsidRDefault="00E10E78" w:rsidP="00E10E7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Essa regra </w:t>
      </w:r>
      <w:r w:rsidRPr="004174F0">
        <w:rPr>
          <w:rFonts w:ascii="Arial" w:hAnsi="Arial" w:cs="Arial"/>
          <w:bCs/>
        </w:rPr>
        <w:t xml:space="preserve">foi motivo de </w:t>
      </w:r>
      <w:r>
        <w:rPr>
          <w:rFonts w:ascii="Arial" w:hAnsi="Arial" w:cs="Arial"/>
          <w:bCs/>
        </w:rPr>
        <w:t xml:space="preserve">grande </w:t>
      </w:r>
      <w:r w:rsidRPr="004174F0">
        <w:rPr>
          <w:rFonts w:ascii="Arial" w:hAnsi="Arial" w:cs="Arial"/>
          <w:bCs/>
        </w:rPr>
        <w:t>polêmica quando se tratou de definir a extensão do poder que a</w:t>
      </w:r>
      <w:r w:rsidRPr="004174F0">
        <w:rPr>
          <w:rFonts w:ascii="Arial" w:hAnsi="Arial" w:cs="Arial"/>
        </w:rPr>
        <w:t xml:space="preserve"> Constituição conferiu ao sindicato para a defesa judicial de direitos individuais dos trabalhadores</w:t>
      </w:r>
      <w:r>
        <w:rPr>
          <w:rFonts w:ascii="Arial" w:hAnsi="Arial" w:cs="Arial"/>
          <w:bCs/>
        </w:rPr>
        <w:t xml:space="preserve">. Duas correntes disputaram </w:t>
      </w:r>
      <w:r w:rsidR="003C43EF">
        <w:rPr>
          <w:rFonts w:ascii="Arial" w:hAnsi="Arial" w:cs="Arial"/>
          <w:bCs/>
        </w:rPr>
        <w:t>su</w:t>
      </w:r>
      <w:r>
        <w:rPr>
          <w:rFonts w:ascii="Arial" w:hAnsi="Arial" w:cs="Arial"/>
          <w:bCs/>
        </w:rPr>
        <w:t xml:space="preserve">a </w:t>
      </w:r>
      <w:r w:rsidRPr="004174F0">
        <w:rPr>
          <w:rFonts w:ascii="Arial" w:hAnsi="Arial" w:cs="Arial"/>
          <w:bCs/>
        </w:rPr>
        <w:t>interpretação. A primeira, de feição</w:t>
      </w:r>
      <w:r w:rsidRPr="004174F0">
        <w:rPr>
          <w:rFonts w:ascii="Arial" w:hAnsi="Arial" w:cs="Arial"/>
        </w:rPr>
        <w:t xml:space="preserve"> </w:t>
      </w:r>
      <w:r w:rsidRPr="004174F0">
        <w:rPr>
          <w:rFonts w:ascii="Arial" w:hAnsi="Arial" w:cs="Arial"/>
          <w:bCs/>
          <w:i/>
        </w:rPr>
        <w:t>ampliativa</w:t>
      </w:r>
      <w:r w:rsidRPr="004174F0">
        <w:rPr>
          <w:rFonts w:ascii="Arial" w:hAnsi="Arial" w:cs="Arial"/>
        </w:rPr>
        <w:t>, def</w:t>
      </w:r>
      <w:r>
        <w:rPr>
          <w:rFonts w:ascii="Arial" w:hAnsi="Arial" w:cs="Arial"/>
        </w:rPr>
        <w:t xml:space="preserve">endia que ela </w:t>
      </w:r>
      <w:r w:rsidRPr="004174F0">
        <w:rPr>
          <w:rFonts w:ascii="Arial" w:hAnsi="Arial" w:cs="Arial"/>
        </w:rPr>
        <w:t>teria generalizado a legitimação extraordinária dos sindicatos, sem restrições. O argumento amparava-se no espírito de facilitação de acesso à</w:t>
      </w:r>
      <w:r>
        <w:rPr>
          <w:rFonts w:ascii="Arial" w:hAnsi="Arial" w:cs="Arial"/>
        </w:rPr>
        <w:t xml:space="preserve"> justiça que está implícito no Estado Democrático de Direito (BATALHA, 1991, p. 98/100)</w:t>
      </w:r>
      <w:r w:rsidRPr="004174F0">
        <w:rPr>
          <w:rFonts w:ascii="Arial" w:hAnsi="Arial" w:cs="Arial"/>
        </w:rPr>
        <w:t>. A segunda</w:t>
      </w:r>
      <w:r>
        <w:rPr>
          <w:rFonts w:ascii="Arial" w:hAnsi="Arial" w:cs="Arial"/>
        </w:rPr>
        <w:t xml:space="preserve"> corrente</w:t>
      </w:r>
      <w:r w:rsidRPr="004174F0">
        <w:rPr>
          <w:rFonts w:ascii="Arial" w:hAnsi="Arial" w:cs="Arial"/>
          <w:bCs/>
        </w:rPr>
        <w:t xml:space="preserve">, com abordagem </w:t>
      </w:r>
      <w:r w:rsidRPr="004174F0">
        <w:rPr>
          <w:rFonts w:ascii="Arial" w:hAnsi="Arial" w:cs="Arial"/>
          <w:bCs/>
          <w:i/>
        </w:rPr>
        <w:t>restritiva</w:t>
      </w:r>
      <w:r w:rsidRPr="004174F0">
        <w:rPr>
          <w:rFonts w:ascii="Arial" w:hAnsi="Arial" w:cs="Arial"/>
        </w:rPr>
        <w:t>, sustentava que a natureza excepcional da substituição processual não se compatibilizava com a generalidade da norma constitucional. A lei haveria de estipular hipótese por hipótese as situações e</w:t>
      </w:r>
      <w:r>
        <w:rPr>
          <w:rFonts w:ascii="Arial" w:hAnsi="Arial" w:cs="Arial"/>
        </w:rPr>
        <w:t xml:space="preserve">m que </w:t>
      </w:r>
      <w:r w:rsidRPr="004174F0">
        <w:rPr>
          <w:rFonts w:ascii="Arial" w:hAnsi="Arial" w:cs="Arial"/>
        </w:rPr>
        <w:t xml:space="preserve">o sindicato </w:t>
      </w:r>
      <w:r>
        <w:rPr>
          <w:rFonts w:ascii="Arial" w:hAnsi="Arial" w:cs="Arial"/>
        </w:rPr>
        <w:t xml:space="preserve">poderia atuar </w:t>
      </w:r>
      <w:r w:rsidRPr="004174F0">
        <w:rPr>
          <w:rFonts w:ascii="Arial" w:hAnsi="Arial" w:cs="Arial"/>
        </w:rPr>
        <w:t>como substituto processual</w:t>
      </w:r>
      <w:r>
        <w:rPr>
          <w:rFonts w:ascii="Arial" w:hAnsi="Arial" w:cs="Arial"/>
        </w:rPr>
        <w:t xml:space="preserve"> </w:t>
      </w:r>
      <w:r w:rsidRPr="004174F0">
        <w:rPr>
          <w:rFonts w:ascii="Arial" w:hAnsi="Arial" w:cs="Arial"/>
        </w:rPr>
        <w:t>(MAGANO, 1993, p. 142)</w:t>
      </w:r>
      <w:r>
        <w:rPr>
          <w:rFonts w:ascii="Arial" w:hAnsi="Arial" w:cs="Arial"/>
        </w:rPr>
        <w:t>.</w:t>
      </w:r>
      <w:r w:rsidRPr="004174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4174F0">
        <w:rPr>
          <w:rFonts w:ascii="Arial" w:hAnsi="Arial" w:cs="Arial"/>
        </w:rPr>
        <w:t xml:space="preserve"> legitimaçã</w:t>
      </w:r>
      <w:r>
        <w:rPr>
          <w:rFonts w:ascii="Arial" w:hAnsi="Arial" w:cs="Arial"/>
        </w:rPr>
        <w:t>o</w:t>
      </w:r>
      <w:r w:rsidRPr="004174F0">
        <w:rPr>
          <w:rFonts w:ascii="Arial" w:hAnsi="Arial" w:cs="Arial"/>
        </w:rPr>
        <w:t xml:space="preserve"> extraordinária se</w:t>
      </w:r>
      <w:r>
        <w:rPr>
          <w:rFonts w:ascii="Arial" w:hAnsi="Arial" w:cs="Arial"/>
        </w:rPr>
        <w:t>ria cabível apenas naquele</w:t>
      </w:r>
      <w:r w:rsidRPr="004174F0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casos</w:t>
      </w:r>
      <w:r w:rsidRPr="004174F0">
        <w:rPr>
          <w:rFonts w:ascii="Arial" w:hAnsi="Arial" w:cs="Arial"/>
        </w:rPr>
        <w:t xml:space="preserve"> expressam</w:t>
      </w:r>
      <w:r>
        <w:rPr>
          <w:rFonts w:ascii="Arial" w:hAnsi="Arial" w:cs="Arial"/>
        </w:rPr>
        <w:t>ente previsto</w:t>
      </w:r>
      <w:r w:rsidRPr="004174F0">
        <w:rPr>
          <w:rFonts w:ascii="Arial" w:hAnsi="Arial" w:cs="Arial"/>
        </w:rPr>
        <w:t>s em lei</w:t>
      </w:r>
      <w:r>
        <w:rPr>
          <w:rFonts w:ascii="Arial" w:hAnsi="Arial" w:cs="Arial"/>
        </w:rPr>
        <w:t xml:space="preserve">: </w:t>
      </w:r>
      <w:r w:rsidRPr="004174F0">
        <w:rPr>
          <w:rFonts w:ascii="Arial" w:hAnsi="Arial" w:cs="Arial"/>
        </w:rPr>
        <w:t xml:space="preserve">ação de cumprimento de norma coletiva (CLT, 872, § único); ação de cobrança de adicional de insalubridade ou de periculosidade (CLT, 195, § 2º); ação de cobrança de depósitos do FGTS (Lei nº. 8.036/90, art. 25) e defesa de direitos individuais homogêneos, por aplicação subsidiária do </w:t>
      </w:r>
      <w:r w:rsidRPr="004174F0">
        <w:rPr>
          <w:rFonts w:ascii="Arial" w:hAnsi="Arial" w:cs="Arial"/>
          <w:i/>
        </w:rPr>
        <w:t>processo coletivo comum</w:t>
      </w:r>
      <w:r w:rsidRPr="004174F0">
        <w:rPr>
          <w:rFonts w:ascii="Arial" w:hAnsi="Arial" w:cs="Arial"/>
        </w:rPr>
        <w:t xml:space="preserve">, cuja base é formada pela </w:t>
      </w:r>
      <w:r w:rsidRPr="00E45FBF">
        <w:rPr>
          <w:rFonts w:ascii="Arial" w:hAnsi="Arial" w:cs="Arial"/>
          <w:i/>
        </w:rPr>
        <w:t>Lei de Ação Civil Pública</w:t>
      </w:r>
      <w:r w:rsidRPr="004174F0">
        <w:rPr>
          <w:rFonts w:ascii="Arial" w:hAnsi="Arial" w:cs="Arial"/>
        </w:rPr>
        <w:t xml:space="preserve"> e pelo </w:t>
      </w:r>
      <w:r w:rsidRPr="00E45FBF">
        <w:rPr>
          <w:rFonts w:ascii="Arial" w:hAnsi="Arial" w:cs="Arial"/>
          <w:i/>
        </w:rPr>
        <w:t xml:space="preserve">Código de Defesa do Consumidor </w:t>
      </w:r>
      <w:r w:rsidRPr="004174F0">
        <w:rPr>
          <w:rFonts w:ascii="Arial" w:hAnsi="Arial" w:cs="Arial"/>
        </w:rPr>
        <w:t>(LAURINO, 1995, p. 315).</w:t>
      </w:r>
    </w:p>
    <w:p w:rsidR="00E10E78" w:rsidRPr="004174F0" w:rsidRDefault="00E10E78" w:rsidP="00E10E78">
      <w:pPr>
        <w:spacing w:line="360" w:lineRule="auto"/>
        <w:ind w:firstLine="708"/>
        <w:jc w:val="both"/>
        <w:rPr>
          <w:rFonts w:ascii="Arial" w:hAnsi="Arial" w:cs="Arial"/>
        </w:rPr>
      </w:pPr>
    </w:p>
    <w:p w:rsidR="00E10E78" w:rsidRPr="004174F0" w:rsidRDefault="00E10E78" w:rsidP="00E10E78">
      <w:pPr>
        <w:spacing w:line="360" w:lineRule="auto"/>
        <w:ind w:firstLine="708"/>
        <w:jc w:val="both"/>
        <w:rPr>
          <w:rFonts w:ascii="Arial" w:hAnsi="Arial" w:cs="Arial"/>
        </w:rPr>
      </w:pPr>
      <w:r w:rsidRPr="004174F0">
        <w:rPr>
          <w:rFonts w:ascii="Arial" w:hAnsi="Arial" w:cs="Arial"/>
        </w:rPr>
        <w:t xml:space="preserve">Em 1993, o Tribunal Superior do Trabalho pacificou </w:t>
      </w:r>
      <w:r w:rsidRPr="004174F0">
        <w:rPr>
          <w:rFonts w:ascii="Arial" w:hAnsi="Arial" w:cs="Arial"/>
          <w:bCs/>
        </w:rPr>
        <w:t xml:space="preserve">a matéria em torno do antigo Enunciado nº. 310 da Súmula da Jurisprudência Predominante, que acolheu a posição </w:t>
      </w:r>
      <w:r w:rsidRPr="004174F0">
        <w:rPr>
          <w:rFonts w:ascii="Arial" w:hAnsi="Arial" w:cs="Arial"/>
          <w:bCs/>
          <w:i/>
        </w:rPr>
        <w:t>restritiva</w:t>
      </w:r>
      <w:r w:rsidRPr="004174F0">
        <w:rPr>
          <w:rFonts w:ascii="Arial" w:hAnsi="Arial" w:cs="Arial"/>
          <w:bCs/>
        </w:rPr>
        <w:t xml:space="preserve"> em termos tão estreitos que retardou a aplicação ao processo do trabalho do procedimento para a defesa judicial de direitos </w:t>
      </w:r>
      <w:r w:rsidRPr="004174F0">
        <w:rPr>
          <w:rFonts w:ascii="Arial" w:hAnsi="Arial" w:cs="Arial"/>
          <w:bCs/>
        </w:rPr>
        <w:lastRenderedPageBreak/>
        <w:t>individuais homogêneos</w:t>
      </w:r>
      <w:r>
        <w:rPr>
          <w:rFonts w:ascii="Arial" w:hAnsi="Arial" w:cs="Arial"/>
          <w:bCs/>
        </w:rPr>
        <w:t xml:space="preserve"> (CASTELO, 1996, p. 341/342)</w:t>
      </w:r>
      <w:r w:rsidRPr="004174F0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E</w:t>
      </w:r>
      <w:r>
        <w:rPr>
          <w:rFonts w:ascii="Arial" w:hAnsi="Arial" w:cs="Arial"/>
        </w:rPr>
        <w:t xml:space="preserve">m 2003, </w:t>
      </w:r>
      <w:r w:rsidRPr="004174F0">
        <w:rPr>
          <w:rFonts w:ascii="Arial" w:hAnsi="Arial" w:cs="Arial"/>
        </w:rPr>
        <w:t xml:space="preserve">o Enunciado foi cancelado e a definição dos limites da atuação do sindicato como legitimado extraordinário voltou a ser objeto de hesitação na jurisprudência dos tribunais do trabalho. </w:t>
      </w:r>
    </w:p>
    <w:p w:rsidR="00E10E78" w:rsidRPr="004174F0" w:rsidRDefault="00E10E78" w:rsidP="00E10E78">
      <w:pPr>
        <w:spacing w:line="360" w:lineRule="auto"/>
        <w:ind w:firstLine="708"/>
        <w:jc w:val="both"/>
        <w:rPr>
          <w:rFonts w:ascii="Arial" w:hAnsi="Arial" w:cs="Arial"/>
        </w:rPr>
      </w:pPr>
    </w:p>
    <w:p w:rsidR="00E10E78" w:rsidRPr="004174F0" w:rsidRDefault="00E10E78" w:rsidP="00E10E78">
      <w:pPr>
        <w:spacing w:line="360" w:lineRule="auto"/>
        <w:ind w:firstLine="708"/>
        <w:jc w:val="both"/>
        <w:rPr>
          <w:rFonts w:ascii="Arial" w:hAnsi="Arial" w:cs="Arial"/>
        </w:rPr>
      </w:pPr>
      <w:r w:rsidRPr="004174F0">
        <w:rPr>
          <w:rFonts w:ascii="Arial" w:hAnsi="Arial" w:cs="Arial"/>
        </w:rPr>
        <w:t xml:space="preserve">Em junho de 2006, depois de muita expectativa nos meios jurídicos, o Supremo Tribunal Federal se pronunciou pela primeira vez sobre o significado do inciso III do artigo 8º da Constituição. Em votação apertada – seis a cinco –, o tribunal entendeu que </w:t>
      </w:r>
      <w:r>
        <w:rPr>
          <w:rFonts w:ascii="Arial" w:hAnsi="Arial" w:cs="Arial"/>
        </w:rPr>
        <w:t>a norma d</w:t>
      </w:r>
      <w:r w:rsidRPr="004174F0">
        <w:rPr>
          <w:rFonts w:ascii="Arial" w:hAnsi="Arial" w:cs="Arial"/>
        </w:rPr>
        <w:t xml:space="preserve">o inciso III do artigo 8º assegura ao sindicato a substituição processual de maneira ampla. Não apenas naquelas hipóteses previstas na legislação infraconstitucional, mas abrangendo também a </w:t>
      </w:r>
      <w:r w:rsidRPr="00CE097E">
        <w:rPr>
          <w:rFonts w:ascii="Arial" w:hAnsi="Arial" w:cs="Arial"/>
          <w:i/>
        </w:rPr>
        <w:t xml:space="preserve">ação de </w:t>
      </w:r>
      <w:r>
        <w:rPr>
          <w:rFonts w:ascii="Arial" w:hAnsi="Arial" w:cs="Arial"/>
          <w:i/>
        </w:rPr>
        <w:t>l</w:t>
      </w:r>
      <w:r w:rsidRPr="00CE097E">
        <w:rPr>
          <w:rFonts w:ascii="Arial" w:hAnsi="Arial" w:cs="Arial"/>
          <w:i/>
        </w:rPr>
        <w:t>iquidação</w:t>
      </w:r>
      <w:r>
        <w:rPr>
          <w:rFonts w:ascii="Arial" w:hAnsi="Arial" w:cs="Arial"/>
          <w:i/>
        </w:rPr>
        <w:t xml:space="preserve"> por </w:t>
      </w:r>
      <w:r w:rsidRPr="00CE097E">
        <w:rPr>
          <w:rFonts w:ascii="Arial" w:hAnsi="Arial" w:cs="Arial"/>
          <w:i/>
        </w:rPr>
        <w:t xml:space="preserve">artigos </w:t>
      </w:r>
      <w:r w:rsidRPr="004174F0">
        <w:rPr>
          <w:rFonts w:ascii="Arial" w:hAnsi="Arial" w:cs="Arial"/>
        </w:rPr>
        <w:t xml:space="preserve">e a </w:t>
      </w:r>
      <w:r w:rsidRPr="00CE097E">
        <w:rPr>
          <w:rFonts w:ascii="Arial" w:hAnsi="Arial" w:cs="Arial"/>
          <w:i/>
        </w:rPr>
        <w:t>execução</w:t>
      </w:r>
      <w:r w:rsidRPr="004174F0">
        <w:rPr>
          <w:rFonts w:ascii="Arial" w:hAnsi="Arial" w:cs="Arial"/>
        </w:rPr>
        <w:t xml:space="preserve"> da sentença genérica proferida na defesa de direitos individuais homogêneos</w:t>
      </w:r>
      <w:r>
        <w:rPr>
          <w:rFonts w:ascii="Arial" w:hAnsi="Arial" w:cs="Arial"/>
          <w:color w:val="FF0000"/>
        </w:rPr>
        <w:t xml:space="preserve"> </w:t>
      </w:r>
      <w:r w:rsidRPr="004174F0">
        <w:rPr>
          <w:rFonts w:ascii="Arial" w:hAnsi="Arial" w:cs="Arial"/>
        </w:rPr>
        <w:t>(STF, RE nº. 210.029-3-RS, j. 12-VI-2006, Rel. Ministro JOAQUIM BARBOSA).</w:t>
      </w:r>
    </w:p>
    <w:p w:rsidR="00E10E78" w:rsidRPr="004174F0" w:rsidRDefault="00E10E78" w:rsidP="00E10E78">
      <w:pPr>
        <w:spacing w:line="360" w:lineRule="auto"/>
        <w:ind w:firstLine="708"/>
        <w:jc w:val="both"/>
        <w:rPr>
          <w:rFonts w:ascii="Arial" w:hAnsi="Arial" w:cs="Arial"/>
        </w:rPr>
      </w:pPr>
    </w:p>
    <w:p w:rsidR="00E10E78" w:rsidRPr="00491273" w:rsidRDefault="00E10E78" w:rsidP="00E10E78">
      <w:pPr>
        <w:spacing w:line="360" w:lineRule="auto"/>
        <w:ind w:firstLine="708"/>
        <w:jc w:val="both"/>
      </w:pPr>
      <w:r w:rsidRPr="004174F0">
        <w:rPr>
          <w:rFonts w:ascii="Arial" w:hAnsi="Arial" w:cs="Arial"/>
        </w:rPr>
        <w:t>A esperança de que o pronunciamento do Supremo Tribunal Federal pudesse eliminar as incertezas sobre a matéri</w:t>
      </w:r>
      <w:r>
        <w:rPr>
          <w:rFonts w:ascii="Arial" w:hAnsi="Arial" w:cs="Arial"/>
        </w:rPr>
        <w:t>a não se confirmou. Em vez disso</w:t>
      </w:r>
      <w:r w:rsidRPr="004174F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posição adotada</w:t>
      </w:r>
      <w:r w:rsidRPr="004174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pelo tribunal origin</w:t>
      </w:r>
      <w:r w:rsidRPr="004174F0">
        <w:rPr>
          <w:rFonts w:ascii="Arial" w:hAnsi="Arial" w:cs="Arial"/>
        </w:rPr>
        <w:t>ou novas perplexi</w:t>
      </w:r>
      <w:r w:rsidR="002D1347">
        <w:rPr>
          <w:rFonts w:ascii="Arial" w:hAnsi="Arial" w:cs="Arial"/>
        </w:rPr>
        <w:t xml:space="preserve">dades perante </w:t>
      </w:r>
      <w:r>
        <w:rPr>
          <w:rFonts w:ascii="Arial" w:hAnsi="Arial" w:cs="Arial"/>
        </w:rPr>
        <w:t>a Constituição. É que a</w:t>
      </w:r>
      <w:r w:rsidRPr="004174F0">
        <w:rPr>
          <w:rFonts w:ascii="Arial" w:hAnsi="Arial" w:cs="Arial"/>
        </w:rPr>
        <w:t xml:space="preserve">o alargar as hipóteses de legitimação extraordinária e ignorar a distinção entre </w:t>
      </w:r>
      <w:r w:rsidRPr="004174F0">
        <w:rPr>
          <w:rFonts w:ascii="Arial" w:hAnsi="Arial" w:cs="Arial"/>
          <w:i/>
        </w:rPr>
        <w:t>direitos</w:t>
      </w:r>
      <w:r w:rsidRPr="004174F0">
        <w:rPr>
          <w:rFonts w:ascii="Arial" w:hAnsi="Arial" w:cs="Arial"/>
        </w:rPr>
        <w:t xml:space="preserve"> </w:t>
      </w:r>
      <w:r w:rsidRPr="004174F0">
        <w:rPr>
          <w:rFonts w:ascii="Arial" w:hAnsi="Arial" w:cs="Arial"/>
          <w:i/>
        </w:rPr>
        <w:t xml:space="preserve">individuais homogêneos </w:t>
      </w:r>
      <w:r w:rsidRPr="004174F0">
        <w:rPr>
          <w:rFonts w:ascii="Arial" w:hAnsi="Arial" w:cs="Arial"/>
        </w:rPr>
        <w:t xml:space="preserve">e </w:t>
      </w:r>
      <w:r w:rsidRPr="004174F0">
        <w:rPr>
          <w:rFonts w:ascii="Arial" w:hAnsi="Arial" w:cs="Arial"/>
          <w:i/>
        </w:rPr>
        <w:t>direitos individuais puros</w:t>
      </w:r>
      <w:r w:rsidRPr="004174F0">
        <w:rPr>
          <w:rFonts w:ascii="Arial" w:hAnsi="Arial" w:cs="Arial"/>
        </w:rPr>
        <w:t>, o</w:t>
      </w:r>
      <w:r>
        <w:rPr>
          <w:rFonts w:ascii="Arial" w:hAnsi="Arial" w:cs="Arial"/>
        </w:rPr>
        <w:t xml:space="preserve"> tribunal admitiu o poder de o sindicato </w:t>
      </w:r>
      <w:r w:rsidRPr="004174F0">
        <w:rPr>
          <w:rFonts w:ascii="Arial" w:hAnsi="Arial" w:cs="Arial"/>
        </w:rPr>
        <w:t xml:space="preserve">agir </w:t>
      </w:r>
      <w:r w:rsidRPr="00710D9B">
        <w:rPr>
          <w:rFonts w:ascii="Arial" w:hAnsi="Arial" w:cs="Arial"/>
        </w:rPr>
        <w:t>como substituto processual na defesa de todo e qualquer direito decorrente da relação de trabalho.</w:t>
      </w:r>
      <w:r w:rsidRPr="004174F0">
        <w:rPr>
          <w:rFonts w:ascii="Arial" w:hAnsi="Arial" w:cs="Arial"/>
        </w:rPr>
        <w:t xml:space="preserve"> O </w:t>
      </w:r>
      <w:r w:rsidR="002D1347">
        <w:rPr>
          <w:rFonts w:ascii="Arial" w:hAnsi="Arial" w:cs="Arial"/>
        </w:rPr>
        <w:t xml:space="preserve">problema </w:t>
      </w:r>
      <w:r w:rsidRPr="004174F0">
        <w:rPr>
          <w:rFonts w:ascii="Arial" w:hAnsi="Arial" w:cs="Arial"/>
        </w:rPr>
        <w:t xml:space="preserve">é que o processo coletivo comum prevê um procedimento </w:t>
      </w:r>
      <w:r w:rsidRPr="004174F0">
        <w:rPr>
          <w:rFonts w:ascii="Arial" w:hAnsi="Arial" w:cs="Arial"/>
          <w:i/>
        </w:rPr>
        <w:t>regular</w:t>
      </w:r>
      <w:r w:rsidRPr="004174F0">
        <w:rPr>
          <w:rFonts w:ascii="Arial" w:hAnsi="Arial" w:cs="Arial"/>
        </w:rPr>
        <w:t xml:space="preserve"> e </w:t>
      </w:r>
      <w:r w:rsidRPr="004174F0">
        <w:rPr>
          <w:rFonts w:ascii="Arial" w:hAnsi="Arial" w:cs="Arial"/>
          <w:i/>
        </w:rPr>
        <w:t>adequado</w:t>
      </w:r>
      <w:r w:rsidRPr="004174F0">
        <w:rPr>
          <w:rFonts w:ascii="Arial" w:hAnsi="Arial" w:cs="Arial"/>
        </w:rPr>
        <w:t xml:space="preserve"> apenas para a defesa de </w:t>
      </w:r>
      <w:r w:rsidRPr="004174F0">
        <w:rPr>
          <w:rFonts w:ascii="Arial" w:hAnsi="Arial" w:cs="Arial"/>
          <w:i/>
        </w:rPr>
        <w:t>direitos individuais homogêneos</w:t>
      </w:r>
      <w:r w:rsidRPr="004174F0">
        <w:rPr>
          <w:rFonts w:ascii="Arial" w:hAnsi="Arial" w:cs="Arial"/>
        </w:rPr>
        <w:t xml:space="preserve">, que é o procedimento do Código de Defesa do Consumidor. Não </w:t>
      </w:r>
      <w:r>
        <w:rPr>
          <w:rFonts w:ascii="Arial" w:hAnsi="Arial" w:cs="Arial"/>
        </w:rPr>
        <w:t>há no processo do trabalho e tampouco</w:t>
      </w:r>
      <w:r w:rsidRPr="004174F0">
        <w:rPr>
          <w:rFonts w:ascii="Arial" w:hAnsi="Arial" w:cs="Arial"/>
        </w:rPr>
        <w:t xml:space="preserve"> no processo coletivo comum um procedimento </w:t>
      </w:r>
      <w:r w:rsidRPr="002A6F26">
        <w:rPr>
          <w:rFonts w:ascii="Arial" w:hAnsi="Arial" w:cs="Arial"/>
          <w:i/>
        </w:rPr>
        <w:t>regular</w:t>
      </w:r>
      <w:r w:rsidRPr="004174F0">
        <w:rPr>
          <w:rFonts w:ascii="Arial" w:hAnsi="Arial" w:cs="Arial"/>
        </w:rPr>
        <w:t xml:space="preserve"> e </w:t>
      </w:r>
      <w:r w:rsidRPr="002A6F26">
        <w:rPr>
          <w:rFonts w:ascii="Arial" w:hAnsi="Arial" w:cs="Arial"/>
          <w:i/>
        </w:rPr>
        <w:t>adequado</w:t>
      </w:r>
      <w:r w:rsidRPr="004174F0">
        <w:rPr>
          <w:rFonts w:ascii="Arial" w:hAnsi="Arial" w:cs="Arial"/>
        </w:rPr>
        <w:t xml:space="preserve"> para a defesa de </w:t>
      </w:r>
      <w:r w:rsidRPr="004174F0">
        <w:rPr>
          <w:rFonts w:ascii="Arial" w:hAnsi="Arial" w:cs="Arial"/>
          <w:i/>
        </w:rPr>
        <w:t>direitos individuais puros</w:t>
      </w:r>
      <w:r>
        <w:rPr>
          <w:rFonts w:ascii="Arial" w:hAnsi="Arial" w:cs="Arial"/>
          <w:i/>
        </w:rPr>
        <w:t xml:space="preserve"> </w:t>
      </w:r>
      <w:r w:rsidRPr="004B450C">
        <w:rPr>
          <w:rFonts w:ascii="Arial" w:hAnsi="Arial" w:cs="Arial"/>
        </w:rPr>
        <w:t>ou</w:t>
      </w:r>
      <w:r>
        <w:rPr>
          <w:rFonts w:ascii="Arial" w:hAnsi="Arial" w:cs="Arial"/>
          <w:i/>
        </w:rPr>
        <w:t xml:space="preserve"> heterogêneos </w:t>
      </w:r>
      <w:r w:rsidRPr="004174F0">
        <w:rPr>
          <w:rFonts w:ascii="Arial" w:hAnsi="Arial" w:cs="Arial"/>
        </w:rPr>
        <w:t>por meio de legitim</w:t>
      </w:r>
      <w:r>
        <w:rPr>
          <w:rFonts w:ascii="Arial" w:hAnsi="Arial" w:cs="Arial"/>
        </w:rPr>
        <w:t>ação extraordinária</w:t>
      </w:r>
      <w:r w:rsidRPr="004174F0">
        <w:rPr>
          <w:rFonts w:ascii="Arial" w:hAnsi="Arial" w:cs="Arial"/>
        </w:rPr>
        <w:t xml:space="preserve">, o que gera dúvidas razoáveis sobre questões da maior relevância, como são, dentre outras, </w:t>
      </w:r>
      <w:r w:rsidRPr="004174F0">
        <w:rPr>
          <w:rFonts w:ascii="Arial" w:hAnsi="Arial" w:cs="Arial"/>
          <w:i/>
        </w:rPr>
        <w:t>i)</w:t>
      </w:r>
      <w:r w:rsidRPr="004174F0">
        <w:rPr>
          <w:rFonts w:ascii="Arial" w:hAnsi="Arial" w:cs="Arial"/>
        </w:rPr>
        <w:t xml:space="preserve"> a extensão subjetiva da coisa julgada e </w:t>
      </w:r>
      <w:r w:rsidRPr="004174F0">
        <w:rPr>
          <w:rFonts w:ascii="Arial" w:hAnsi="Arial" w:cs="Arial"/>
          <w:i/>
        </w:rPr>
        <w:t>ii)</w:t>
      </w:r>
      <w:r w:rsidRPr="004174F0">
        <w:rPr>
          <w:rFonts w:ascii="Arial" w:hAnsi="Arial" w:cs="Arial"/>
        </w:rPr>
        <w:t xml:space="preserve"> a necessidade de identificação dos substituídos como condição para a efetividade do provimento.</w:t>
      </w:r>
    </w:p>
    <w:p w:rsidR="00E10E78" w:rsidRPr="004174F0" w:rsidRDefault="00E10E78" w:rsidP="00E10E78">
      <w:pPr>
        <w:pStyle w:val="Recuodecorpodetexto"/>
        <w:ind w:firstLine="708"/>
      </w:pPr>
    </w:p>
    <w:p w:rsidR="00E10E78" w:rsidRPr="004174F0" w:rsidRDefault="00E10E78" w:rsidP="00E10E78">
      <w:pPr>
        <w:pStyle w:val="Recuodecorpodetexto"/>
        <w:ind w:firstLine="708"/>
      </w:pPr>
      <w:r w:rsidRPr="004174F0">
        <w:lastRenderedPageBreak/>
        <w:t xml:space="preserve">Não é excessivo lembrar que o que distingue os direitos individuais homogêneos dos direitos individuais puros é a </w:t>
      </w:r>
      <w:r w:rsidRPr="004174F0">
        <w:rPr>
          <w:i/>
        </w:rPr>
        <w:t>dimensão coletiva</w:t>
      </w:r>
      <w:r w:rsidRPr="004174F0">
        <w:t xml:space="preserve">. Os direitos individuais homogêneos são direitos individuais </w:t>
      </w:r>
      <w:r w:rsidRPr="004174F0">
        <w:rPr>
          <w:i/>
        </w:rPr>
        <w:t>com dimensão coletiva</w:t>
      </w:r>
      <w:r w:rsidRPr="004174F0">
        <w:t xml:space="preserve">, ao passo que os direitos individuais puros </w:t>
      </w:r>
      <w:r>
        <w:t xml:space="preserve">ou heterogêneos </w:t>
      </w:r>
      <w:r w:rsidRPr="004174F0">
        <w:t xml:space="preserve">são direitos individuais </w:t>
      </w:r>
      <w:r w:rsidRPr="004174F0">
        <w:rPr>
          <w:i/>
        </w:rPr>
        <w:t>sem dimensão coletiva</w:t>
      </w:r>
      <w:r>
        <w:t xml:space="preserve"> (GRINOVER, 2002, p. 31).</w:t>
      </w:r>
    </w:p>
    <w:p w:rsidR="00E10E78" w:rsidRPr="004174F0" w:rsidRDefault="00E10E78" w:rsidP="00E10E78">
      <w:pPr>
        <w:pStyle w:val="Recuodecorpodetexto"/>
        <w:ind w:firstLine="708"/>
      </w:pPr>
    </w:p>
    <w:p w:rsidR="00E10E78" w:rsidRPr="004174F0" w:rsidRDefault="00E10E78" w:rsidP="00E10E78">
      <w:pPr>
        <w:spacing w:line="360" w:lineRule="auto"/>
        <w:ind w:firstLine="708"/>
        <w:jc w:val="both"/>
        <w:rPr>
          <w:rFonts w:ascii="Arial" w:hAnsi="Arial" w:cs="Arial"/>
        </w:rPr>
      </w:pPr>
      <w:r w:rsidRPr="004174F0">
        <w:rPr>
          <w:rFonts w:ascii="Arial" w:hAnsi="Arial" w:cs="Arial"/>
        </w:rPr>
        <w:t xml:space="preserve">A </w:t>
      </w:r>
      <w:r w:rsidRPr="004174F0">
        <w:rPr>
          <w:rFonts w:ascii="Arial" w:hAnsi="Arial" w:cs="Arial"/>
          <w:bCs/>
          <w:i/>
        </w:rPr>
        <w:t>dimensão coletiva</w:t>
      </w:r>
      <w:r w:rsidRPr="004174F0">
        <w:rPr>
          <w:rFonts w:ascii="Arial" w:hAnsi="Arial" w:cs="Arial"/>
          <w:bCs/>
        </w:rPr>
        <w:t xml:space="preserve"> dos</w:t>
      </w:r>
      <w:r w:rsidRPr="004174F0">
        <w:rPr>
          <w:rFonts w:ascii="Arial" w:hAnsi="Arial" w:cs="Arial"/>
        </w:rPr>
        <w:t xml:space="preserve"> </w:t>
      </w:r>
      <w:r w:rsidRPr="004174F0">
        <w:rPr>
          <w:rFonts w:ascii="Arial" w:hAnsi="Arial" w:cs="Arial"/>
          <w:bCs/>
          <w:i/>
        </w:rPr>
        <w:t>direitos individuais homogêneos</w:t>
      </w:r>
      <w:r w:rsidRPr="004174F0">
        <w:rPr>
          <w:rFonts w:ascii="Arial" w:hAnsi="Arial" w:cs="Arial"/>
        </w:rPr>
        <w:t xml:space="preserve"> decorr</w:t>
      </w:r>
      <w:r w:rsidR="002D1347">
        <w:rPr>
          <w:rFonts w:ascii="Arial" w:hAnsi="Arial" w:cs="Arial"/>
        </w:rPr>
        <w:t>e de dois elementos. O primeiro</w:t>
      </w:r>
      <w:r w:rsidRPr="004174F0">
        <w:rPr>
          <w:rFonts w:ascii="Arial" w:hAnsi="Arial" w:cs="Arial"/>
        </w:rPr>
        <w:t xml:space="preserve"> é</w:t>
      </w:r>
      <w:r w:rsidRPr="004174F0">
        <w:rPr>
          <w:rFonts w:ascii="Arial" w:hAnsi="Arial" w:cs="Arial"/>
          <w:b/>
        </w:rPr>
        <w:t xml:space="preserve"> </w:t>
      </w:r>
      <w:r w:rsidRPr="004174F0">
        <w:rPr>
          <w:rFonts w:ascii="Arial" w:hAnsi="Arial" w:cs="Arial"/>
        </w:rPr>
        <w:t xml:space="preserve">a </w:t>
      </w:r>
      <w:r w:rsidRPr="004174F0">
        <w:rPr>
          <w:rFonts w:ascii="Arial" w:hAnsi="Arial" w:cs="Arial"/>
          <w:i/>
        </w:rPr>
        <w:t>origem comum</w:t>
      </w:r>
      <w:r w:rsidRPr="004174F0">
        <w:rPr>
          <w:rFonts w:ascii="Arial" w:hAnsi="Arial" w:cs="Arial"/>
        </w:rPr>
        <w:t xml:space="preserve"> do direito. </w:t>
      </w:r>
      <w:r w:rsidRPr="004174F0">
        <w:rPr>
          <w:rFonts w:ascii="Arial" w:hAnsi="Arial" w:cs="Arial"/>
          <w:bCs/>
        </w:rPr>
        <w:t>Na forma do inciso III do artigo 81 do Código de Defesa do Consumidor, são individuais homogêneos</w:t>
      </w:r>
      <w:r w:rsidRPr="004174F0">
        <w:rPr>
          <w:rFonts w:ascii="Arial" w:hAnsi="Arial" w:cs="Arial"/>
        </w:rPr>
        <w:t xml:space="preserve"> os direitos que surgem para uma pluralidade de pessoas em decorrência de um mesmo fato ou ato jurídico. O segundo elemento, que </w:t>
      </w:r>
      <w:r>
        <w:rPr>
          <w:rFonts w:ascii="Arial" w:hAnsi="Arial" w:cs="Arial"/>
        </w:rPr>
        <w:t xml:space="preserve">decerto </w:t>
      </w:r>
      <w:r w:rsidRPr="004174F0">
        <w:rPr>
          <w:rFonts w:ascii="Arial" w:hAnsi="Arial" w:cs="Arial"/>
        </w:rPr>
        <w:t xml:space="preserve">é o mais importante, é a </w:t>
      </w:r>
      <w:r w:rsidRPr="004174F0">
        <w:rPr>
          <w:rFonts w:ascii="Arial" w:hAnsi="Arial" w:cs="Arial"/>
          <w:i/>
        </w:rPr>
        <w:t>homogeneidade</w:t>
      </w:r>
      <w:r w:rsidRPr="004174F0">
        <w:rPr>
          <w:rFonts w:ascii="Arial" w:hAnsi="Arial" w:cs="Arial"/>
        </w:rPr>
        <w:t>, que significa a prevalência das questões comuns sobre as questões individuais de cada integrante dessa pluralidade de pessoas (GRINOVER, 2002, p</w:t>
      </w:r>
      <w:r>
        <w:rPr>
          <w:rFonts w:ascii="Arial" w:hAnsi="Arial" w:cs="Arial"/>
        </w:rPr>
        <w:t>.</w:t>
      </w:r>
      <w:r w:rsidRPr="004174F0">
        <w:rPr>
          <w:rFonts w:ascii="Arial" w:hAnsi="Arial" w:cs="Arial"/>
        </w:rPr>
        <w:t xml:space="preserve"> 32). </w:t>
      </w:r>
    </w:p>
    <w:p w:rsidR="00E10E78" w:rsidRPr="004174F0" w:rsidRDefault="00E10E78" w:rsidP="00E10E78">
      <w:pPr>
        <w:spacing w:line="360" w:lineRule="auto"/>
        <w:ind w:firstLine="708"/>
        <w:jc w:val="both"/>
        <w:rPr>
          <w:rFonts w:ascii="Arial" w:hAnsi="Arial" w:cs="Arial"/>
        </w:rPr>
      </w:pPr>
    </w:p>
    <w:p w:rsidR="00E10E78" w:rsidRPr="004174F0" w:rsidRDefault="00E10E78" w:rsidP="00E10E78">
      <w:pPr>
        <w:spacing w:line="360" w:lineRule="auto"/>
        <w:ind w:firstLine="708"/>
        <w:jc w:val="both"/>
        <w:rPr>
          <w:rFonts w:ascii="Arial" w:hAnsi="Arial" w:cs="Arial"/>
        </w:rPr>
      </w:pPr>
      <w:r w:rsidRPr="004174F0">
        <w:rPr>
          <w:rFonts w:ascii="Arial" w:hAnsi="Arial" w:cs="Arial"/>
        </w:rPr>
        <w:t>É justamente a prevalência das questões comuns sobre as questões individuais que viabiliza o trato processual coletivo da pretensão, já que ess</w:t>
      </w:r>
      <w:r>
        <w:rPr>
          <w:rFonts w:ascii="Arial" w:hAnsi="Arial" w:cs="Arial"/>
        </w:rPr>
        <w:t>e atributo</w:t>
      </w:r>
      <w:r w:rsidRPr="004174F0">
        <w:rPr>
          <w:rFonts w:ascii="Arial" w:hAnsi="Arial" w:cs="Arial"/>
        </w:rPr>
        <w:t xml:space="preserve"> conduz a uma situação de </w:t>
      </w:r>
      <w:r w:rsidRPr="004174F0">
        <w:rPr>
          <w:rFonts w:ascii="Arial" w:hAnsi="Arial" w:cs="Arial"/>
          <w:i/>
        </w:rPr>
        <w:t>uniformidade</w:t>
      </w:r>
      <w:r w:rsidRPr="004174F0">
        <w:rPr>
          <w:rFonts w:ascii="Arial" w:hAnsi="Arial" w:cs="Arial"/>
        </w:rPr>
        <w:t xml:space="preserve"> que torna desnecessária a identificação dos substituídos e permite a formulação de um pedido genérico, o oferecimento de uma defesa genérica, uma instrução genérica e a emissão de um provimento genérico. </w:t>
      </w:r>
    </w:p>
    <w:p w:rsidR="00E10E78" w:rsidRPr="004174F0" w:rsidRDefault="00E10E78" w:rsidP="00E10E78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:rsidR="00E10E78" w:rsidRPr="004174F0" w:rsidRDefault="00E10E78" w:rsidP="00E10E78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4174F0">
        <w:rPr>
          <w:rFonts w:ascii="Arial" w:hAnsi="Arial" w:cs="Arial"/>
          <w:bCs/>
        </w:rPr>
        <w:t>Os</w:t>
      </w:r>
      <w:r w:rsidRPr="004174F0">
        <w:rPr>
          <w:rFonts w:ascii="Arial" w:hAnsi="Arial" w:cs="Arial"/>
        </w:rPr>
        <w:t xml:space="preserve"> </w:t>
      </w:r>
      <w:r w:rsidRPr="004174F0">
        <w:rPr>
          <w:rFonts w:ascii="Arial" w:hAnsi="Arial" w:cs="Arial"/>
          <w:bCs/>
          <w:i/>
        </w:rPr>
        <w:t>direitos individuais puros</w:t>
      </w:r>
      <w:r w:rsidRPr="004174F0">
        <w:rPr>
          <w:rFonts w:ascii="Arial" w:hAnsi="Arial" w:cs="Arial"/>
          <w:bCs/>
        </w:rPr>
        <w:t xml:space="preserve"> não têm qualquer dimensão coleti</w:t>
      </w:r>
      <w:r>
        <w:rPr>
          <w:rFonts w:ascii="Arial" w:hAnsi="Arial" w:cs="Arial"/>
          <w:bCs/>
        </w:rPr>
        <w:t>va. Ao contrário do que ocorre n</w:t>
      </w:r>
      <w:r w:rsidRPr="004174F0">
        <w:rPr>
          <w:rFonts w:ascii="Arial" w:hAnsi="Arial" w:cs="Arial"/>
          <w:bCs/>
        </w:rPr>
        <w:t xml:space="preserve">os direitos </w:t>
      </w:r>
      <w:r>
        <w:rPr>
          <w:rFonts w:ascii="Arial" w:hAnsi="Arial" w:cs="Arial"/>
          <w:bCs/>
        </w:rPr>
        <w:t xml:space="preserve">individuais </w:t>
      </w:r>
      <w:r w:rsidRPr="004174F0">
        <w:rPr>
          <w:rFonts w:ascii="Arial" w:hAnsi="Arial" w:cs="Arial"/>
          <w:bCs/>
        </w:rPr>
        <w:t>homogêneos</w:t>
      </w:r>
      <w:r>
        <w:rPr>
          <w:rFonts w:ascii="Arial" w:hAnsi="Arial" w:cs="Arial"/>
          <w:bCs/>
        </w:rPr>
        <w:t>,</w:t>
      </w:r>
      <w:r w:rsidRPr="004174F0">
        <w:rPr>
          <w:rFonts w:ascii="Arial" w:hAnsi="Arial" w:cs="Arial"/>
          <w:bCs/>
        </w:rPr>
        <w:t xml:space="preserve"> as questões individuais prevalecem sobre as questões comuns. No julgamento da pretensão, o juiz só pode</w:t>
      </w:r>
      <w:r>
        <w:rPr>
          <w:rFonts w:ascii="Arial" w:hAnsi="Arial" w:cs="Arial"/>
          <w:bCs/>
        </w:rPr>
        <w:t>rá</w:t>
      </w:r>
      <w:r w:rsidRPr="004174F0">
        <w:rPr>
          <w:rFonts w:ascii="Arial" w:hAnsi="Arial" w:cs="Arial"/>
          <w:bCs/>
        </w:rPr>
        <w:t xml:space="preserve"> dizer se existe ou não o direito reivindicado se examinar a situação individual de cada trabalhador, caso a caso, o que exige a identificação dos substituídos e</w:t>
      </w:r>
      <w:r>
        <w:rPr>
          <w:rFonts w:ascii="Arial" w:hAnsi="Arial" w:cs="Arial"/>
          <w:bCs/>
        </w:rPr>
        <w:t>, conseqüentemente,</w:t>
      </w:r>
      <w:r w:rsidRPr="004174F0">
        <w:rPr>
          <w:rFonts w:ascii="Arial" w:hAnsi="Arial" w:cs="Arial"/>
          <w:bCs/>
        </w:rPr>
        <w:t xml:space="preserve"> exclui a defesa genérica do Código de Defesa do Consumidor. </w:t>
      </w:r>
    </w:p>
    <w:p w:rsidR="00E10E78" w:rsidRDefault="00E10E78" w:rsidP="00E10E78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:rsidR="00E10E78" w:rsidRPr="004174F0" w:rsidRDefault="00E10E78" w:rsidP="00E10E7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4174F0">
        <w:rPr>
          <w:rFonts w:ascii="Arial" w:hAnsi="Arial" w:cs="Arial"/>
        </w:rPr>
        <w:t>m ex</w:t>
      </w:r>
      <w:r w:rsidR="00B93163">
        <w:rPr>
          <w:rFonts w:ascii="Arial" w:hAnsi="Arial" w:cs="Arial"/>
        </w:rPr>
        <w:t>emplo</w:t>
      </w:r>
      <w:r>
        <w:rPr>
          <w:rFonts w:ascii="Arial" w:hAnsi="Arial" w:cs="Arial"/>
        </w:rPr>
        <w:t xml:space="preserve"> </w:t>
      </w:r>
      <w:r w:rsidR="002D1347">
        <w:rPr>
          <w:rFonts w:ascii="Arial" w:hAnsi="Arial" w:cs="Arial"/>
        </w:rPr>
        <w:t xml:space="preserve">ajuda a </w:t>
      </w:r>
      <w:r>
        <w:rPr>
          <w:rFonts w:ascii="Arial" w:hAnsi="Arial" w:cs="Arial"/>
        </w:rPr>
        <w:t>torna</w:t>
      </w:r>
      <w:r w:rsidR="002D1347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ess</w:t>
      </w:r>
      <w:r w:rsidRPr="004174F0">
        <w:rPr>
          <w:rFonts w:ascii="Arial" w:hAnsi="Arial" w:cs="Arial"/>
        </w:rPr>
        <w:t>a diferença</w:t>
      </w:r>
      <w:r w:rsidRPr="00E10E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mais clara</w:t>
      </w:r>
      <w:r w:rsidRPr="004174F0">
        <w:rPr>
          <w:rFonts w:ascii="Arial" w:hAnsi="Arial" w:cs="Arial"/>
        </w:rPr>
        <w:t>. Imagine</w:t>
      </w:r>
      <w:r w:rsidR="00B93163">
        <w:rPr>
          <w:rFonts w:ascii="Arial" w:hAnsi="Arial" w:cs="Arial"/>
        </w:rPr>
        <w:t>-se</w:t>
      </w:r>
      <w:r w:rsidRPr="004174F0">
        <w:rPr>
          <w:rFonts w:ascii="Arial" w:hAnsi="Arial" w:cs="Arial"/>
        </w:rPr>
        <w:t xml:space="preserve"> uma i</w:t>
      </w:r>
      <w:r>
        <w:rPr>
          <w:rFonts w:ascii="Arial" w:hAnsi="Arial" w:cs="Arial"/>
        </w:rPr>
        <w:t>ndústria instalada em um galpão em cujo subsolo há</w:t>
      </w:r>
      <w:r w:rsidRPr="004174F0">
        <w:rPr>
          <w:rFonts w:ascii="Arial" w:hAnsi="Arial" w:cs="Arial"/>
        </w:rPr>
        <w:t xml:space="preserve"> um de</w:t>
      </w:r>
      <w:r>
        <w:rPr>
          <w:rFonts w:ascii="Arial" w:hAnsi="Arial" w:cs="Arial"/>
        </w:rPr>
        <w:t xml:space="preserve">pósito de </w:t>
      </w:r>
      <w:r>
        <w:rPr>
          <w:rFonts w:ascii="Arial" w:hAnsi="Arial" w:cs="Arial"/>
        </w:rPr>
        <w:lastRenderedPageBreak/>
        <w:t>combustível altamente inflamável, construído em desacordo com as normas de segurança do trabalho</w:t>
      </w:r>
      <w:r w:rsidRPr="004174F0">
        <w:rPr>
          <w:rFonts w:ascii="Arial" w:hAnsi="Arial" w:cs="Arial"/>
        </w:rPr>
        <w:t>. Nessa fábrica há uma linha de montagem com três etapas. Na primeira, que é a produção, os</w:t>
      </w:r>
      <w:r>
        <w:rPr>
          <w:rFonts w:ascii="Arial" w:hAnsi="Arial" w:cs="Arial"/>
        </w:rPr>
        <w:t xml:space="preserve"> operários têm contato com óleo </w:t>
      </w:r>
      <w:r w:rsidRPr="004174F0">
        <w:rPr>
          <w:rFonts w:ascii="Arial" w:hAnsi="Arial" w:cs="Arial"/>
        </w:rPr>
        <w:t>mineral; na s</w:t>
      </w:r>
      <w:r>
        <w:rPr>
          <w:rFonts w:ascii="Arial" w:hAnsi="Arial" w:cs="Arial"/>
        </w:rPr>
        <w:t>egunda, que é o acabamento,</w:t>
      </w:r>
      <w:r w:rsidRPr="004174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eles estão</w:t>
      </w:r>
      <w:r w:rsidRPr="004174F0">
        <w:rPr>
          <w:rFonts w:ascii="Arial" w:hAnsi="Arial" w:cs="Arial"/>
        </w:rPr>
        <w:t xml:space="preserve"> expost</w:t>
      </w:r>
      <w:r>
        <w:rPr>
          <w:rFonts w:ascii="Arial" w:hAnsi="Arial" w:cs="Arial"/>
        </w:rPr>
        <w:t>os</w:t>
      </w:r>
      <w:r w:rsidRPr="004174F0">
        <w:rPr>
          <w:rFonts w:ascii="Arial" w:hAnsi="Arial" w:cs="Arial"/>
        </w:rPr>
        <w:t xml:space="preserve"> a ruído excessivo; na terceira,</w:t>
      </w:r>
      <w:r>
        <w:rPr>
          <w:rFonts w:ascii="Arial" w:hAnsi="Arial" w:cs="Arial"/>
        </w:rPr>
        <w:t xml:space="preserve"> que é o controle de qualidade, </w:t>
      </w:r>
      <w:r w:rsidRPr="004174F0">
        <w:rPr>
          <w:rFonts w:ascii="Arial" w:hAnsi="Arial" w:cs="Arial"/>
        </w:rPr>
        <w:t xml:space="preserve">não </w:t>
      </w:r>
      <w:r>
        <w:rPr>
          <w:rFonts w:ascii="Arial" w:hAnsi="Arial" w:cs="Arial"/>
        </w:rPr>
        <w:t>estão expostos</w:t>
      </w:r>
      <w:r w:rsidRPr="004174F0">
        <w:rPr>
          <w:rFonts w:ascii="Arial" w:hAnsi="Arial" w:cs="Arial"/>
        </w:rPr>
        <w:t xml:space="preserve"> a qualquer agente insalubre. Alguns operários da primeira fase da linha usam luvas impermeáveis que neutralizam a ação nociva do óleo, enquanto que</w:t>
      </w:r>
      <w:r>
        <w:rPr>
          <w:rFonts w:ascii="Arial" w:hAnsi="Arial" w:cs="Arial"/>
        </w:rPr>
        <w:t xml:space="preserve"> alguns trabalhadores</w:t>
      </w:r>
      <w:r w:rsidRPr="004174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segunda etapa da linha </w:t>
      </w:r>
      <w:r w:rsidRPr="004174F0">
        <w:rPr>
          <w:rFonts w:ascii="Arial" w:hAnsi="Arial" w:cs="Arial"/>
        </w:rPr>
        <w:t>usam pro</w:t>
      </w:r>
      <w:r>
        <w:rPr>
          <w:rFonts w:ascii="Arial" w:hAnsi="Arial" w:cs="Arial"/>
        </w:rPr>
        <w:t>tetores auriculares que neutralizam o excesso de ruído</w:t>
      </w:r>
      <w:r w:rsidRPr="004174F0">
        <w:rPr>
          <w:rFonts w:ascii="Arial" w:hAnsi="Arial" w:cs="Arial"/>
        </w:rPr>
        <w:t>.</w:t>
      </w:r>
    </w:p>
    <w:p w:rsidR="00E10E78" w:rsidRPr="004174F0" w:rsidRDefault="00E10E78" w:rsidP="00E10E78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:rsidR="00E10E78" w:rsidRPr="004174F0" w:rsidRDefault="00E10E78" w:rsidP="00E10E78">
      <w:pPr>
        <w:spacing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Nesse exemplo, o</w:t>
      </w:r>
      <w:r w:rsidRPr="004174F0">
        <w:rPr>
          <w:rFonts w:ascii="Arial" w:hAnsi="Arial" w:cs="Arial"/>
        </w:rPr>
        <w:t xml:space="preserve"> direito ao adicional de periculosidade é individual </w:t>
      </w:r>
      <w:r w:rsidRPr="004174F0">
        <w:rPr>
          <w:rFonts w:ascii="Arial" w:hAnsi="Arial" w:cs="Arial"/>
          <w:i/>
        </w:rPr>
        <w:t>homogêneo</w:t>
      </w:r>
      <w:r w:rsidRPr="004174F0">
        <w:rPr>
          <w:rFonts w:ascii="Arial" w:hAnsi="Arial" w:cs="Arial"/>
        </w:rPr>
        <w:t>. Independentemente da função do trabalhador – operário da primeira, segunda ou terc</w:t>
      </w:r>
      <w:r>
        <w:rPr>
          <w:rFonts w:ascii="Arial" w:hAnsi="Arial" w:cs="Arial"/>
        </w:rPr>
        <w:t>eira fase da linha de montagem -</w:t>
      </w:r>
      <w:r w:rsidRPr="004174F0">
        <w:rPr>
          <w:rFonts w:ascii="Arial" w:hAnsi="Arial" w:cs="Arial"/>
        </w:rPr>
        <w:t>, todos estão ex</w:t>
      </w:r>
      <w:r>
        <w:rPr>
          <w:rFonts w:ascii="Arial" w:hAnsi="Arial" w:cs="Arial"/>
        </w:rPr>
        <w:t>postos</w:t>
      </w:r>
      <w:r w:rsidRPr="004174F0">
        <w:rPr>
          <w:rFonts w:ascii="Arial" w:hAnsi="Arial" w:cs="Arial"/>
        </w:rPr>
        <w:t xml:space="preserve"> à mesma situação de risco. As </w:t>
      </w:r>
      <w:r w:rsidRPr="002A6F26">
        <w:rPr>
          <w:rFonts w:ascii="Arial" w:hAnsi="Arial" w:cs="Arial"/>
          <w:i/>
        </w:rPr>
        <w:t>questões comuns prevalecem sobre as questões individuais</w:t>
      </w:r>
      <w:r w:rsidRPr="004174F0">
        <w:rPr>
          <w:rFonts w:ascii="Arial" w:hAnsi="Arial" w:cs="Arial"/>
        </w:rPr>
        <w:t>, o que permite a tutela jurisdicional genérica do Código de Defesa do Consumidor. O</w:t>
      </w:r>
      <w:r>
        <w:rPr>
          <w:rFonts w:ascii="Arial" w:hAnsi="Arial" w:cs="Arial"/>
        </w:rPr>
        <w:t>u seja, o</w:t>
      </w:r>
      <w:r w:rsidRPr="004174F0">
        <w:rPr>
          <w:rFonts w:ascii="Arial" w:hAnsi="Arial" w:cs="Arial"/>
        </w:rPr>
        <w:t xml:space="preserve"> </w:t>
      </w:r>
      <w:r w:rsidRPr="008F172A">
        <w:rPr>
          <w:rFonts w:ascii="Arial" w:hAnsi="Arial" w:cs="Arial"/>
          <w:i/>
        </w:rPr>
        <w:t>pedido</w:t>
      </w:r>
      <w:r w:rsidRPr="004174F0">
        <w:rPr>
          <w:rFonts w:ascii="Arial" w:hAnsi="Arial" w:cs="Arial"/>
        </w:rPr>
        <w:t xml:space="preserve">, a </w:t>
      </w:r>
      <w:r w:rsidRPr="008F172A">
        <w:rPr>
          <w:rFonts w:ascii="Arial" w:hAnsi="Arial" w:cs="Arial"/>
          <w:i/>
        </w:rPr>
        <w:t>defesa</w:t>
      </w:r>
      <w:r w:rsidRPr="004174F0">
        <w:rPr>
          <w:rFonts w:ascii="Arial" w:hAnsi="Arial" w:cs="Arial"/>
        </w:rPr>
        <w:t xml:space="preserve">, a </w:t>
      </w:r>
      <w:r w:rsidRPr="008F172A">
        <w:rPr>
          <w:rFonts w:ascii="Arial" w:hAnsi="Arial" w:cs="Arial"/>
          <w:i/>
        </w:rPr>
        <w:t>instrução</w:t>
      </w:r>
      <w:r w:rsidRPr="004174F0">
        <w:rPr>
          <w:rFonts w:ascii="Arial" w:hAnsi="Arial" w:cs="Arial"/>
        </w:rPr>
        <w:t xml:space="preserve"> e a </w:t>
      </w:r>
      <w:r w:rsidRPr="008F172A">
        <w:rPr>
          <w:rFonts w:ascii="Arial" w:hAnsi="Arial" w:cs="Arial"/>
          <w:i/>
        </w:rPr>
        <w:t>sentença</w:t>
      </w:r>
      <w:r w:rsidRPr="004174F0">
        <w:rPr>
          <w:rFonts w:ascii="Arial" w:hAnsi="Arial" w:cs="Arial"/>
        </w:rPr>
        <w:t xml:space="preserve"> terão conteúdo genérico, tornando desnecessária a identificação dos operários até o momento da liquidação da sentença.</w:t>
      </w:r>
    </w:p>
    <w:p w:rsidR="00E10E78" w:rsidRPr="004174F0" w:rsidRDefault="00E10E78" w:rsidP="00E10E78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:rsidR="00E10E78" w:rsidRPr="004174F0" w:rsidRDefault="00E10E78" w:rsidP="00E10E7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4174F0">
        <w:rPr>
          <w:rFonts w:ascii="Arial" w:hAnsi="Arial" w:cs="Arial"/>
        </w:rPr>
        <w:t xml:space="preserve"> direito ao adicional de insalubridade é individual </w:t>
      </w:r>
      <w:r w:rsidRPr="004174F0">
        <w:rPr>
          <w:rFonts w:ascii="Arial" w:hAnsi="Arial" w:cs="Arial"/>
          <w:i/>
        </w:rPr>
        <w:t>puro</w:t>
      </w:r>
      <w:r w:rsidRPr="004174F0">
        <w:rPr>
          <w:rFonts w:ascii="Arial" w:hAnsi="Arial" w:cs="Arial"/>
        </w:rPr>
        <w:t xml:space="preserve">. Embora todos os operários trabalhem em uma </w:t>
      </w:r>
      <w:r w:rsidRPr="00C76F20">
        <w:rPr>
          <w:rFonts w:ascii="Arial" w:hAnsi="Arial" w:cs="Arial"/>
        </w:rPr>
        <w:t>mesma</w:t>
      </w:r>
      <w:r w:rsidRPr="004174F0">
        <w:rPr>
          <w:rFonts w:ascii="Arial" w:hAnsi="Arial" w:cs="Arial"/>
        </w:rPr>
        <w:t xml:space="preserve"> linha de montagem, o</w:t>
      </w:r>
      <w:r>
        <w:rPr>
          <w:rFonts w:ascii="Arial" w:hAnsi="Arial" w:cs="Arial"/>
        </w:rPr>
        <w:t xml:space="preserve"> reconhecimento do direito </w:t>
      </w:r>
      <w:r w:rsidRPr="004174F0">
        <w:rPr>
          <w:rFonts w:ascii="Arial" w:hAnsi="Arial" w:cs="Arial"/>
        </w:rPr>
        <w:t xml:space="preserve">depende da investigação da situação particular de cada um. </w:t>
      </w:r>
      <w:r>
        <w:rPr>
          <w:rFonts w:ascii="Arial" w:hAnsi="Arial" w:cs="Arial"/>
        </w:rPr>
        <w:t>É necessário saber a fase</w:t>
      </w:r>
      <w:r w:rsidRPr="004174F0">
        <w:rPr>
          <w:rFonts w:ascii="Arial" w:hAnsi="Arial" w:cs="Arial"/>
        </w:rPr>
        <w:t xml:space="preserve"> da linha em que o operário trabalha e se ele utiliza ou não </w:t>
      </w:r>
      <w:r>
        <w:rPr>
          <w:rFonts w:ascii="Arial" w:hAnsi="Arial" w:cs="Arial"/>
        </w:rPr>
        <w:t xml:space="preserve">o </w:t>
      </w:r>
      <w:r w:rsidRPr="004174F0">
        <w:rPr>
          <w:rFonts w:ascii="Arial" w:hAnsi="Arial" w:cs="Arial"/>
        </w:rPr>
        <w:t>eq</w:t>
      </w:r>
      <w:r>
        <w:rPr>
          <w:rFonts w:ascii="Arial" w:hAnsi="Arial" w:cs="Arial"/>
        </w:rPr>
        <w:t>uipamento de proteção</w:t>
      </w:r>
      <w:r w:rsidRPr="004174F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</w:t>
      </w:r>
      <w:r w:rsidRPr="002A6F26">
        <w:rPr>
          <w:rFonts w:ascii="Arial" w:hAnsi="Arial" w:cs="Arial"/>
          <w:i/>
        </w:rPr>
        <w:t>s questões individuais prevalecem sobre as questões comuns</w:t>
      </w:r>
      <w:r>
        <w:rPr>
          <w:rFonts w:ascii="Arial" w:hAnsi="Arial" w:cs="Arial"/>
        </w:rPr>
        <w:t xml:space="preserve">, de modo que a </w:t>
      </w:r>
      <w:r w:rsidRPr="004174F0">
        <w:rPr>
          <w:rFonts w:ascii="Arial" w:hAnsi="Arial" w:cs="Arial"/>
        </w:rPr>
        <w:t>efetividade do provimento depende da identificação dos trabalhadores e do exame da situação individual de cada um</w:t>
      </w:r>
      <w:r>
        <w:rPr>
          <w:rFonts w:ascii="Arial" w:hAnsi="Arial" w:cs="Arial"/>
        </w:rPr>
        <w:t xml:space="preserve"> deles</w:t>
      </w:r>
      <w:r w:rsidRPr="004174F0">
        <w:rPr>
          <w:rFonts w:ascii="Arial" w:hAnsi="Arial" w:cs="Arial"/>
        </w:rPr>
        <w:t>, caso a caso, o que ex</w:t>
      </w:r>
      <w:r>
        <w:rPr>
          <w:rFonts w:ascii="Arial" w:hAnsi="Arial" w:cs="Arial"/>
        </w:rPr>
        <w:t>clui a aplicação d</w:t>
      </w:r>
      <w:r w:rsidRPr="004174F0">
        <w:rPr>
          <w:rFonts w:ascii="Arial" w:hAnsi="Arial" w:cs="Arial"/>
        </w:rPr>
        <w:t xml:space="preserve">o procedimento do Código de Defesa do Consumidor, </w:t>
      </w:r>
      <w:r>
        <w:rPr>
          <w:rFonts w:ascii="Arial" w:hAnsi="Arial" w:cs="Arial"/>
        </w:rPr>
        <w:t xml:space="preserve">que </w:t>
      </w:r>
      <w:r w:rsidRPr="00E45FBF">
        <w:rPr>
          <w:rFonts w:ascii="Arial" w:hAnsi="Arial" w:cs="Arial"/>
        </w:rPr>
        <w:t>foi concebido para a tutela jurisdicional em situações nas quais as questões comuns prevalecem sobre as individuais.</w:t>
      </w:r>
    </w:p>
    <w:p w:rsidR="00E10E78" w:rsidRPr="004174F0" w:rsidRDefault="00E10E78" w:rsidP="00E10E78">
      <w:pPr>
        <w:spacing w:line="360" w:lineRule="auto"/>
        <w:ind w:firstLine="708"/>
        <w:jc w:val="both"/>
        <w:rPr>
          <w:rFonts w:ascii="Arial" w:hAnsi="Arial" w:cs="Arial"/>
        </w:rPr>
      </w:pPr>
    </w:p>
    <w:p w:rsidR="00E10E78" w:rsidRPr="004174F0" w:rsidRDefault="00E10E78" w:rsidP="00E10E78">
      <w:pPr>
        <w:pStyle w:val="Corpodetexto2"/>
        <w:spacing w:line="360" w:lineRule="auto"/>
        <w:ind w:firstLine="708"/>
        <w:rPr>
          <w:rFonts w:ascii="Arial" w:hAnsi="Arial" w:cs="Arial"/>
        </w:rPr>
      </w:pPr>
      <w:r w:rsidRPr="004174F0">
        <w:rPr>
          <w:rFonts w:ascii="Arial" w:hAnsi="Arial" w:cs="Arial"/>
        </w:rPr>
        <w:t xml:space="preserve">Quando se trata da defesa judicial de direito individual puro, a substituição processual não tem dimensão coletiva. Ela se aproxima da </w:t>
      </w:r>
      <w:r w:rsidRPr="004174F0">
        <w:rPr>
          <w:rFonts w:ascii="Arial" w:hAnsi="Arial" w:cs="Arial"/>
          <w:i/>
        </w:rPr>
        <w:lastRenderedPageBreak/>
        <w:t>representação</w:t>
      </w:r>
      <w:r w:rsidRPr="004174F0">
        <w:rPr>
          <w:rFonts w:ascii="Arial" w:hAnsi="Arial" w:cs="Arial"/>
        </w:rPr>
        <w:t xml:space="preserve"> ou do </w:t>
      </w:r>
      <w:r w:rsidRPr="004174F0">
        <w:rPr>
          <w:rFonts w:ascii="Arial" w:hAnsi="Arial" w:cs="Arial"/>
          <w:i/>
        </w:rPr>
        <w:t>litisconsórcio</w:t>
      </w:r>
      <w:r w:rsidRPr="004174F0">
        <w:rPr>
          <w:rFonts w:ascii="Arial" w:hAnsi="Arial" w:cs="Arial"/>
        </w:rPr>
        <w:t xml:space="preserve">, que são figuras inerentes à tutela </w:t>
      </w:r>
      <w:r w:rsidRPr="004174F0">
        <w:rPr>
          <w:rFonts w:ascii="Arial" w:hAnsi="Arial" w:cs="Arial"/>
          <w:i/>
        </w:rPr>
        <w:t>individual</w:t>
      </w:r>
      <w:r w:rsidRPr="004174F0">
        <w:rPr>
          <w:rFonts w:ascii="Arial" w:hAnsi="Arial" w:cs="Arial"/>
        </w:rPr>
        <w:t xml:space="preserve"> e não à </w:t>
      </w:r>
      <w:r w:rsidRPr="004174F0">
        <w:rPr>
          <w:rFonts w:ascii="Arial" w:hAnsi="Arial" w:cs="Arial"/>
          <w:i/>
        </w:rPr>
        <w:t>coletiva</w:t>
      </w:r>
      <w:r w:rsidRPr="004174F0">
        <w:rPr>
          <w:rFonts w:ascii="Arial" w:hAnsi="Arial" w:cs="Arial"/>
        </w:rPr>
        <w:t xml:space="preserve"> (DINAMARCO, 2000, p. 1255). A substituição processual tem dimensão coletiva apenas na defesa de direitos individuais homogêneos, em que a finalidade </w:t>
      </w:r>
      <w:r>
        <w:rPr>
          <w:rFonts w:ascii="Arial" w:hAnsi="Arial" w:cs="Arial"/>
        </w:rPr>
        <w:t xml:space="preserve">do processo </w:t>
      </w:r>
      <w:r w:rsidRPr="004174F0">
        <w:rPr>
          <w:rFonts w:ascii="Arial" w:hAnsi="Arial" w:cs="Arial"/>
        </w:rPr>
        <w:t xml:space="preserve">é a proteção do interesse comum de uma pluralidade de pessoas indeterminadas. </w:t>
      </w:r>
      <w:r>
        <w:rPr>
          <w:rFonts w:ascii="Arial" w:hAnsi="Arial" w:cs="Arial"/>
        </w:rPr>
        <w:t>Não é porque estão em disputa</w:t>
      </w:r>
      <w:r w:rsidRPr="004174F0">
        <w:rPr>
          <w:rFonts w:ascii="Arial" w:hAnsi="Arial" w:cs="Arial"/>
        </w:rPr>
        <w:t xml:space="preserve"> os direitos de uma pluralidade de pessoas que a tutela </w:t>
      </w:r>
      <w:r>
        <w:rPr>
          <w:rFonts w:ascii="Arial" w:hAnsi="Arial" w:cs="Arial"/>
        </w:rPr>
        <w:t>jurisdicional será</w:t>
      </w:r>
      <w:r w:rsidRPr="004174F0">
        <w:rPr>
          <w:rFonts w:ascii="Arial" w:hAnsi="Arial" w:cs="Arial"/>
        </w:rPr>
        <w:t xml:space="preserve"> </w:t>
      </w:r>
      <w:r w:rsidRPr="00121F64">
        <w:rPr>
          <w:rFonts w:ascii="Arial" w:hAnsi="Arial" w:cs="Arial"/>
          <w:i/>
        </w:rPr>
        <w:t>coletiva</w:t>
      </w:r>
      <w:r w:rsidRPr="004174F0">
        <w:rPr>
          <w:rFonts w:ascii="Arial" w:hAnsi="Arial" w:cs="Arial"/>
        </w:rPr>
        <w:t xml:space="preserve">. De acordo com </w:t>
      </w:r>
      <w:r>
        <w:rPr>
          <w:rFonts w:ascii="Arial" w:hAnsi="Arial" w:cs="Arial"/>
        </w:rPr>
        <w:t xml:space="preserve">a </w:t>
      </w:r>
      <w:r w:rsidRPr="004174F0">
        <w:rPr>
          <w:rFonts w:ascii="Arial" w:hAnsi="Arial" w:cs="Arial"/>
        </w:rPr>
        <w:t>clássica lição</w:t>
      </w:r>
      <w:r w:rsidRPr="00911B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Pr="004174F0">
        <w:rPr>
          <w:rFonts w:ascii="Arial" w:hAnsi="Arial" w:cs="Arial"/>
        </w:rPr>
        <w:t xml:space="preserve">SANTORO-PASSARELLI, </w:t>
      </w:r>
      <w:r w:rsidRPr="004174F0">
        <w:rPr>
          <w:rFonts w:ascii="Arial" w:hAnsi="Arial" w:cs="Arial"/>
          <w:i/>
        </w:rPr>
        <w:t>coletivo</w:t>
      </w:r>
      <w:r w:rsidRPr="004174F0">
        <w:rPr>
          <w:rFonts w:ascii="Arial" w:hAnsi="Arial" w:cs="Arial"/>
        </w:rPr>
        <w:t xml:space="preserve"> é o direito de uma pluralidade de pessoas indeterminadas a um bem jurídico capaz de satisfazer uma </w:t>
      </w:r>
      <w:r w:rsidRPr="004174F0">
        <w:rPr>
          <w:rFonts w:ascii="Arial" w:hAnsi="Arial" w:cs="Arial"/>
          <w:i/>
        </w:rPr>
        <w:t>necessidade comum</w:t>
      </w:r>
      <w:r w:rsidRPr="004174F0">
        <w:rPr>
          <w:rFonts w:ascii="Arial" w:hAnsi="Arial" w:cs="Arial"/>
        </w:rPr>
        <w:t xml:space="preserve"> a todas elas (</w:t>
      </w:r>
      <w:r>
        <w:rPr>
          <w:rFonts w:ascii="Arial" w:hAnsi="Arial" w:cs="Arial"/>
        </w:rPr>
        <w:t>1973, p. 11). O</w:t>
      </w:r>
      <w:r w:rsidRPr="004174F0">
        <w:rPr>
          <w:rFonts w:ascii="Arial" w:hAnsi="Arial" w:cs="Arial"/>
        </w:rPr>
        <w:t xml:space="preserve"> coletivo é </w:t>
      </w:r>
      <w:r w:rsidRPr="004174F0">
        <w:rPr>
          <w:rFonts w:ascii="Arial" w:hAnsi="Arial" w:cs="Arial"/>
          <w:i/>
        </w:rPr>
        <w:t>síntese</w:t>
      </w:r>
      <w:r w:rsidRPr="004174F0">
        <w:rPr>
          <w:rFonts w:ascii="Arial" w:hAnsi="Arial" w:cs="Arial"/>
        </w:rPr>
        <w:t xml:space="preserve">, como nos direitos supra-individuais e </w:t>
      </w:r>
      <w:r>
        <w:rPr>
          <w:rFonts w:ascii="Arial" w:hAnsi="Arial" w:cs="Arial"/>
        </w:rPr>
        <w:t xml:space="preserve">nos individuais homogêneos, estes classificados como </w:t>
      </w:r>
      <w:r w:rsidRPr="00121F64">
        <w:rPr>
          <w:rFonts w:ascii="Arial" w:hAnsi="Arial" w:cs="Arial"/>
          <w:i/>
        </w:rPr>
        <w:t xml:space="preserve">acidentalmente coletivos </w:t>
      </w:r>
      <w:r>
        <w:rPr>
          <w:rFonts w:ascii="Arial" w:hAnsi="Arial" w:cs="Arial"/>
        </w:rPr>
        <w:t xml:space="preserve">(BARBOSA MOREIRA, 1991, p. 188), </w:t>
      </w:r>
      <w:r w:rsidRPr="004174F0">
        <w:rPr>
          <w:rFonts w:ascii="Arial" w:hAnsi="Arial" w:cs="Arial"/>
        </w:rPr>
        <w:t xml:space="preserve">e não a </w:t>
      </w:r>
      <w:r w:rsidRPr="004174F0">
        <w:rPr>
          <w:rFonts w:ascii="Arial" w:hAnsi="Arial" w:cs="Arial"/>
          <w:i/>
        </w:rPr>
        <w:t>somatória</w:t>
      </w:r>
      <w:r w:rsidRPr="004174F0">
        <w:rPr>
          <w:rFonts w:ascii="Arial" w:hAnsi="Arial" w:cs="Arial"/>
        </w:rPr>
        <w:t xml:space="preserve"> de interesses individuais, como sucede na defesa judicial de direitos individuais puros (MANCUSO, 1988, p. 39). </w:t>
      </w:r>
    </w:p>
    <w:p w:rsidR="00E10E78" w:rsidRPr="004174F0" w:rsidRDefault="00E10E78" w:rsidP="00E10E78">
      <w:pPr>
        <w:pStyle w:val="Corpodetexto2"/>
        <w:spacing w:line="360" w:lineRule="auto"/>
        <w:ind w:firstLine="708"/>
        <w:rPr>
          <w:rFonts w:ascii="Arial" w:hAnsi="Arial" w:cs="Arial"/>
          <w:b/>
          <w:bCs/>
        </w:rPr>
      </w:pPr>
    </w:p>
    <w:p w:rsidR="00E10E78" w:rsidRPr="00B26A3D" w:rsidRDefault="00E10E78" w:rsidP="00E10E78">
      <w:pPr>
        <w:spacing w:line="360" w:lineRule="auto"/>
        <w:ind w:firstLine="708"/>
        <w:jc w:val="both"/>
        <w:rPr>
          <w:rFonts w:ascii="Arial" w:hAnsi="Arial" w:cs="Arial"/>
        </w:rPr>
      </w:pPr>
      <w:r w:rsidRPr="00B26A3D">
        <w:rPr>
          <w:rFonts w:ascii="Arial" w:hAnsi="Arial" w:cs="Arial"/>
        </w:rPr>
        <w:t>Uma te</w:t>
      </w:r>
      <w:r w:rsidR="002D1347">
        <w:rPr>
          <w:rFonts w:ascii="Arial" w:hAnsi="Arial" w:cs="Arial"/>
        </w:rPr>
        <w:t>ndência que se observa em</w:t>
      </w:r>
      <w:r w:rsidRPr="00B26A3D">
        <w:rPr>
          <w:rFonts w:ascii="Arial" w:hAnsi="Arial" w:cs="Arial"/>
        </w:rPr>
        <w:t xml:space="preserve"> julgados </w:t>
      </w:r>
      <w:r w:rsidR="002D1347">
        <w:rPr>
          <w:rFonts w:ascii="Arial" w:hAnsi="Arial" w:cs="Arial"/>
        </w:rPr>
        <w:t xml:space="preserve">recentes </w:t>
      </w:r>
      <w:r w:rsidRPr="00B26A3D">
        <w:rPr>
          <w:rFonts w:ascii="Arial" w:hAnsi="Arial" w:cs="Arial"/>
        </w:rPr>
        <w:t xml:space="preserve">é o alargamento do conceito de direitos individuais homogêneos. Com a finalidade de aproveitar o procedimento do Código de Defesa do Consumidor, despreza-se o requisito da </w:t>
      </w:r>
      <w:r w:rsidRPr="00B26A3D">
        <w:rPr>
          <w:rFonts w:ascii="Arial" w:hAnsi="Arial" w:cs="Arial"/>
          <w:i/>
        </w:rPr>
        <w:t>homogeneidade</w:t>
      </w:r>
      <w:r w:rsidRPr="00B26A3D">
        <w:rPr>
          <w:rFonts w:ascii="Arial" w:hAnsi="Arial" w:cs="Arial"/>
        </w:rPr>
        <w:t xml:space="preserve"> e raciocina-se apenas com a </w:t>
      </w:r>
      <w:r w:rsidRPr="00B26A3D">
        <w:rPr>
          <w:rFonts w:ascii="Arial" w:hAnsi="Arial" w:cs="Arial"/>
          <w:i/>
        </w:rPr>
        <w:t>origem comum</w:t>
      </w:r>
      <w:r>
        <w:rPr>
          <w:rFonts w:ascii="Arial" w:hAnsi="Arial" w:cs="Arial"/>
        </w:rPr>
        <w:t xml:space="preserve"> do direito. A vantagem </w:t>
      </w:r>
      <w:r w:rsidRPr="00AD794A">
        <w:rPr>
          <w:rFonts w:ascii="Arial" w:hAnsi="Arial" w:cs="Arial"/>
        </w:rPr>
        <w:t xml:space="preserve">seria a desnecessidade de imediata identificação dos substituídos e a aplicação do regime da coisa julgada </w:t>
      </w:r>
      <w:r w:rsidRPr="00AD794A">
        <w:rPr>
          <w:rFonts w:ascii="Arial" w:hAnsi="Arial" w:cs="Arial"/>
          <w:i/>
        </w:rPr>
        <w:t>secundum eventum litis</w:t>
      </w:r>
      <w:r w:rsidRPr="00AD794A">
        <w:rPr>
          <w:rFonts w:ascii="Arial" w:hAnsi="Arial" w:cs="Arial"/>
        </w:rPr>
        <w:t>, o que protegeria o trabalhador do risco de retaliação e evitaria que a derrota do sindicato vinculasse quem não participou do processo.</w:t>
      </w:r>
    </w:p>
    <w:p w:rsidR="00E10E78" w:rsidRDefault="00E10E78" w:rsidP="00E10E78">
      <w:pPr>
        <w:spacing w:line="360" w:lineRule="auto"/>
        <w:jc w:val="both"/>
        <w:rPr>
          <w:rFonts w:ascii="Arial" w:hAnsi="Arial" w:cs="Arial"/>
        </w:rPr>
      </w:pPr>
    </w:p>
    <w:p w:rsidR="00E10E78" w:rsidRPr="004174F0" w:rsidRDefault="00E10E78" w:rsidP="00E10E78">
      <w:pPr>
        <w:spacing w:line="360" w:lineRule="auto"/>
        <w:jc w:val="both"/>
        <w:rPr>
          <w:rFonts w:ascii="Arial" w:hAnsi="Arial" w:cs="Arial"/>
        </w:rPr>
      </w:pPr>
      <w:r w:rsidRPr="004174F0">
        <w:rPr>
          <w:rFonts w:ascii="Arial" w:hAnsi="Arial" w:cs="Arial"/>
        </w:rPr>
        <w:tab/>
      </w:r>
      <w:r>
        <w:rPr>
          <w:rFonts w:ascii="Arial" w:hAnsi="Arial" w:cs="Arial"/>
        </w:rPr>
        <w:t>O inconveniente dessa interpretação é que, em caso de vitória do sindicato, chega-se a uma sentença tão genérica</w:t>
      </w:r>
      <w:r w:rsidRPr="004174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</w:t>
      </w:r>
      <w:r w:rsidRPr="004174F0">
        <w:rPr>
          <w:rFonts w:ascii="Arial" w:hAnsi="Arial" w:cs="Arial"/>
        </w:rPr>
        <w:t>possui pouca ou nenhum</w:t>
      </w:r>
      <w:r>
        <w:rPr>
          <w:rFonts w:ascii="Arial" w:hAnsi="Arial" w:cs="Arial"/>
        </w:rPr>
        <w:t>a utilidade prática. No exemplo do</w:t>
      </w:r>
      <w:r w:rsidRPr="004174F0">
        <w:rPr>
          <w:rFonts w:ascii="Arial" w:hAnsi="Arial" w:cs="Arial"/>
        </w:rPr>
        <w:t xml:space="preserve"> adicio</w:t>
      </w:r>
      <w:r w:rsidR="003C43EF">
        <w:rPr>
          <w:rFonts w:ascii="Arial" w:hAnsi="Arial" w:cs="Arial"/>
        </w:rPr>
        <w:t>nal de insalubridade, o julgado limitar-se-ia</w:t>
      </w:r>
      <w:r w:rsidRPr="004174F0">
        <w:rPr>
          <w:rFonts w:ascii="Arial" w:hAnsi="Arial" w:cs="Arial"/>
        </w:rPr>
        <w:t xml:space="preserve"> a declarar que os operários que trabalharam em contato com agentes insalubres sem proteção adequada têm direito ao pagamento do </w:t>
      </w:r>
      <w:r>
        <w:rPr>
          <w:rFonts w:ascii="Arial" w:hAnsi="Arial" w:cs="Arial"/>
        </w:rPr>
        <w:t>adicional, conforme se apurar em</w:t>
      </w:r>
      <w:r w:rsidRPr="009A0887">
        <w:rPr>
          <w:rFonts w:ascii="Arial" w:hAnsi="Arial" w:cs="Arial"/>
        </w:rPr>
        <w:t xml:space="preserve"> </w:t>
      </w:r>
      <w:r w:rsidRPr="009A0887">
        <w:rPr>
          <w:rFonts w:ascii="Arial" w:hAnsi="Arial" w:cs="Arial"/>
          <w:i/>
        </w:rPr>
        <w:t>ação de liquidação por artigos</w:t>
      </w:r>
      <w:r w:rsidRPr="009A0887">
        <w:rPr>
          <w:rFonts w:ascii="Arial" w:hAnsi="Arial" w:cs="Arial"/>
        </w:rPr>
        <w:t>.</w:t>
      </w:r>
      <w:r w:rsidRPr="002A6F26">
        <w:rPr>
          <w:rFonts w:ascii="Arial" w:hAnsi="Arial" w:cs="Arial"/>
          <w:color w:val="FF0000"/>
        </w:rPr>
        <w:t xml:space="preserve"> </w:t>
      </w:r>
      <w:r w:rsidR="003C43EF">
        <w:rPr>
          <w:rFonts w:ascii="Arial" w:hAnsi="Arial" w:cs="Arial"/>
        </w:rPr>
        <w:t>Por outras palavras</w:t>
      </w:r>
      <w:r>
        <w:rPr>
          <w:rFonts w:ascii="Arial" w:hAnsi="Arial" w:cs="Arial"/>
        </w:rPr>
        <w:t xml:space="preserve">, </w:t>
      </w:r>
      <w:r w:rsidRPr="004174F0">
        <w:rPr>
          <w:rFonts w:ascii="Arial" w:hAnsi="Arial" w:cs="Arial"/>
        </w:rPr>
        <w:t>não disse nada. Apenas repetiu a hipótese geral e abstrata da lei.</w:t>
      </w:r>
      <w:r>
        <w:rPr>
          <w:rFonts w:ascii="Arial" w:hAnsi="Arial" w:cs="Arial"/>
        </w:rPr>
        <w:t xml:space="preserve"> </w:t>
      </w:r>
      <w:r w:rsidRPr="00AD794A">
        <w:rPr>
          <w:rFonts w:ascii="Arial" w:hAnsi="Arial" w:cs="Arial"/>
        </w:rPr>
        <w:t>Trouxe pouco ou nenhum benefício prático para o substituído. É quase uma ilusão de vitória.</w:t>
      </w:r>
      <w:r w:rsidRPr="00C76F20">
        <w:rPr>
          <w:rFonts w:ascii="Arial" w:hAnsi="Arial" w:cs="Arial"/>
          <w:color w:val="FF0000"/>
        </w:rPr>
        <w:t xml:space="preserve"> </w:t>
      </w:r>
      <w:r w:rsidRPr="004174F0">
        <w:rPr>
          <w:rFonts w:ascii="Arial" w:hAnsi="Arial" w:cs="Arial"/>
        </w:rPr>
        <w:t xml:space="preserve">Movimentou-se a burocracia judiciária, com todos os custos </w:t>
      </w:r>
      <w:r w:rsidRPr="004174F0">
        <w:rPr>
          <w:rFonts w:ascii="Arial" w:hAnsi="Arial" w:cs="Arial"/>
        </w:rPr>
        <w:lastRenderedPageBreak/>
        <w:t xml:space="preserve">que essa atividade envolve, para se chegar a um resultado que nem mesmo solucionou a </w:t>
      </w:r>
      <w:r w:rsidRPr="009F68AD">
        <w:rPr>
          <w:rFonts w:ascii="Arial" w:hAnsi="Arial" w:cs="Arial"/>
          <w:i/>
        </w:rPr>
        <w:t xml:space="preserve">crise de certeza </w:t>
      </w:r>
      <w:r>
        <w:rPr>
          <w:rFonts w:ascii="Arial" w:hAnsi="Arial" w:cs="Arial"/>
        </w:rPr>
        <w:t>a que se destina tod</w:t>
      </w:r>
      <w:r w:rsidRPr="004174F0">
        <w:rPr>
          <w:rFonts w:ascii="Arial" w:hAnsi="Arial" w:cs="Arial"/>
        </w:rPr>
        <w:t>o provimento judicial</w:t>
      </w:r>
      <w:r>
        <w:rPr>
          <w:rFonts w:ascii="Arial" w:hAnsi="Arial" w:cs="Arial"/>
        </w:rPr>
        <w:t>,</w:t>
      </w:r>
      <w:r w:rsidRPr="004174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que priva a condenação</w:t>
      </w:r>
      <w:r w:rsidRPr="004174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 w:rsidRPr="004174F0">
        <w:rPr>
          <w:rFonts w:ascii="Arial" w:hAnsi="Arial" w:cs="Arial"/>
        </w:rPr>
        <w:t xml:space="preserve"> utilidade prática (GRINOVER, 2002, p. 34). </w:t>
      </w:r>
    </w:p>
    <w:p w:rsidR="00E10E78" w:rsidRPr="004174F0" w:rsidRDefault="00E10E78" w:rsidP="00E10E78">
      <w:pPr>
        <w:spacing w:line="360" w:lineRule="auto"/>
        <w:jc w:val="both"/>
        <w:rPr>
          <w:rFonts w:ascii="Arial" w:hAnsi="Arial" w:cs="Arial"/>
        </w:rPr>
      </w:pPr>
    </w:p>
    <w:p w:rsidR="00E10E78" w:rsidRPr="004174F0" w:rsidRDefault="00E10E78" w:rsidP="00E10E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No fundo, </w:t>
      </w:r>
      <w:r w:rsidR="003C43EF">
        <w:rPr>
          <w:rFonts w:ascii="Arial" w:hAnsi="Arial" w:cs="Arial"/>
        </w:rPr>
        <w:t>essa solução apenas</w:t>
      </w:r>
      <w:r>
        <w:rPr>
          <w:rFonts w:ascii="Arial" w:hAnsi="Arial" w:cs="Arial"/>
        </w:rPr>
        <w:t xml:space="preserve"> adia</w:t>
      </w:r>
      <w:r w:rsidRPr="004174F0">
        <w:rPr>
          <w:rFonts w:ascii="Arial" w:hAnsi="Arial" w:cs="Arial"/>
        </w:rPr>
        <w:t xml:space="preserve"> o problema da identificação dos substituídos </w:t>
      </w:r>
      <w:r>
        <w:rPr>
          <w:rFonts w:ascii="Arial" w:hAnsi="Arial" w:cs="Arial"/>
        </w:rPr>
        <w:t xml:space="preserve">e da prova das condições de trabalho de cada um </w:t>
      </w:r>
      <w:r w:rsidRPr="004174F0">
        <w:rPr>
          <w:rFonts w:ascii="Arial" w:hAnsi="Arial" w:cs="Arial"/>
        </w:rPr>
        <w:t xml:space="preserve">para depois do trânsito em julgado da sentença. Como à efetividade da sentença genérica é necessário provar </w:t>
      </w:r>
      <w:r w:rsidRPr="004174F0">
        <w:rPr>
          <w:rFonts w:ascii="Arial" w:hAnsi="Arial" w:cs="Arial"/>
          <w:i/>
        </w:rPr>
        <w:t>fato novo</w:t>
      </w:r>
      <w:r w:rsidRPr="004174F0">
        <w:rPr>
          <w:rFonts w:ascii="Arial" w:hAnsi="Arial" w:cs="Arial"/>
        </w:rPr>
        <w:t>, que é o ajuste da situação de cada suposto beneficiado à hipótese genérica do provimento</w:t>
      </w:r>
      <w:r>
        <w:rPr>
          <w:rFonts w:ascii="Arial" w:hAnsi="Arial" w:cs="Arial"/>
        </w:rPr>
        <w:t>, o reconhecimento do direito do indivíduo dependerá da prova produzida na</w:t>
      </w:r>
      <w:r w:rsidRPr="004174F0">
        <w:rPr>
          <w:rFonts w:ascii="Arial" w:hAnsi="Arial" w:cs="Arial"/>
        </w:rPr>
        <w:t xml:space="preserve"> </w:t>
      </w:r>
      <w:r w:rsidRPr="004174F0">
        <w:rPr>
          <w:rFonts w:ascii="Arial" w:hAnsi="Arial" w:cs="Arial"/>
          <w:i/>
        </w:rPr>
        <w:t>ação de liquidação</w:t>
      </w:r>
      <w:r w:rsidRPr="004174F0">
        <w:rPr>
          <w:rFonts w:ascii="Arial" w:hAnsi="Arial" w:cs="Arial"/>
        </w:rPr>
        <w:t xml:space="preserve"> </w:t>
      </w:r>
      <w:r w:rsidRPr="0080361E">
        <w:rPr>
          <w:rFonts w:ascii="Arial" w:hAnsi="Arial" w:cs="Arial"/>
          <w:i/>
        </w:rPr>
        <w:t xml:space="preserve">por </w:t>
      </w:r>
      <w:r>
        <w:rPr>
          <w:rFonts w:ascii="Arial" w:hAnsi="Arial" w:cs="Arial"/>
          <w:i/>
        </w:rPr>
        <w:t xml:space="preserve">artigos </w:t>
      </w:r>
      <w:r w:rsidRPr="004174F0">
        <w:rPr>
          <w:rFonts w:ascii="Arial" w:hAnsi="Arial" w:cs="Arial"/>
        </w:rPr>
        <w:t>(DINAMARCO, 2000, p. 1253). Nesse momento, a efe</w:t>
      </w:r>
      <w:r>
        <w:rPr>
          <w:rFonts w:ascii="Arial" w:hAnsi="Arial" w:cs="Arial"/>
        </w:rPr>
        <w:t>tiva apuração do nexo de causalidade</w:t>
      </w:r>
      <w:r w:rsidRPr="004174F0">
        <w:rPr>
          <w:rFonts w:ascii="Arial" w:hAnsi="Arial" w:cs="Arial"/>
        </w:rPr>
        <w:t xml:space="preserve"> e a fixação do valor da condenação pressupõem o exame da situação particular </w:t>
      </w:r>
      <w:r>
        <w:rPr>
          <w:rFonts w:ascii="Arial" w:hAnsi="Arial" w:cs="Arial"/>
        </w:rPr>
        <w:t>de cada pretenso beneficiado. O</w:t>
      </w:r>
      <w:r w:rsidRPr="004174F0">
        <w:rPr>
          <w:rFonts w:ascii="Arial" w:hAnsi="Arial" w:cs="Arial"/>
        </w:rPr>
        <w:t xml:space="preserve"> objeto da liquidação da sentença genérica configura hipótese de </w:t>
      </w:r>
      <w:r w:rsidRPr="00A06155">
        <w:rPr>
          <w:rFonts w:ascii="Arial" w:hAnsi="Arial" w:cs="Arial"/>
          <w:i/>
        </w:rPr>
        <w:t>direito individual puro</w:t>
      </w:r>
      <w:r w:rsidRPr="004174F0">
        <w:rPr>
          <w:rFonts w:ascii="Arial" w:hAnsi="Arial" w:cs="Arial"/>
        </w:rPr>
        <w:t xml:space="preserve"> (DINAMA</w:t>
      </w:r>
      <w:r>
        <w:rPr>
          <w:rFonts w:ascii="Arial" w:hAnsi="Arial" w:cs="Arial"/>
        </w:rPr>
        <w:t>RCO, 2000, p. 1255), o que exige</w:t>
      </w:r>
      <w:r w:rsidRPr="004174F0">
        <w:rPr>
          <w:rFonts w:ascii="Arial" w:hAnsi="Arial" w:cs="Arial"/>
        </w:rPr>
        <w:t xml:space="preserve"> a identificação do </w:t>
      </w:r>
      <w:r>
        <w:rPr>
          <w:rFonts w:ascii="Arial" w:hAnsi="Arial" w:cs="Arial"/>
        </w:rPr>
        <w:t>afirmado</w:t>
      </w:r>
      <w:r w:rsidRPr="004174F0">
        <w:rPr>
          <w:rFonts w:ascii="Arial" w:hAnsi="Arial" w:cs="Arial"/>
        </w:rPr>
        <w:t xml:space="preserve"> titular da r</w:t>
      </w:r>
      <w:r>
        <w:rPr>
          <w:rFonts w:ascii="Arial" w:hAnsi="Arial" w:cs="Arial"/>
        </w:rPr>
        <w:t xml:space="preserve">elação jurídica </w:t>
      </w:r>
      <w:r w:rsidRPr="00AD794A">
        <w:rPr>
          <w:rFonts w:ascii="Arial" w:hAnsi="Arial" w:cs="Arial"/>
        </w:rPr>
        <w:t>controvertida e</w:t>
      </w:r>
      <w:r>
        <w:rPr>
          <w:rFonts w:ascii="Arial" w:hAnsi="Arial" w:cs="Arial"/>
        </w:rPr>
        <w:t xml:space="preserve"> leva à</w:t>
      </w:r>
      <w:r w:rsidRPr="00AD794A">
        <w:rPr>
          <w:rFonts w:ascii="Arial" w:hAnsi="Arial" w:cs="Arial"/>
        </w:rPr>
        <w:t xml:space="preserve"> extensão subjetiva da coisa julgada em caso de insucesso da prova produzida pelo sindicato.</w:t>
      </w:r>
    </w:p>
    <w:p w:rsidR="00E10E78" w:rsidRPr="004174F0" w:rsidRDefault="00E10E78" w:rsidP="00E10E78">
      <w:pPr>
        <w:spacing w:line="360" w:lineRule="auto"/>
        <w:jc w:val="both"/>
        <w:rPr>
          <w:rFonts w:ascii="Arial" w:hAnsi="Arial" w:cs="Arial"/>
        </w:rPr>
      </w:pPr>
    </w:p>
    <w:p w:rsidR="00E10E78" w:rsidRPr="004174F0" w:rsidRDefault="00E10E78" w:rsidP="00E10E78">
      <w:pPr>
        <w:spacing w:line="360" w:lineRule="auto"/>
        <w:jc w:val="both"/>
        <w:rPr>
          <w:rFonts w:ascii="Arial" w:hAnsi="Arial" w:cs="Arial"/>
        </w:rPr>
      </w:pPr>
      <w:r w:rsidRPr="004174F0">
        <w:rPr>
          <w:rFonts w:ascii="Arial" w:hAnsi="Arial" w:cs="Arial"/>
        </w:rPr>
        <w:tab/>
      </w:r>
      <w:r>
        <w:rPr>
          <w:rFonts w:ascii="Arial" w:hAnsi="Arial" w:cs="Arial"/>
        </w:rPr>
        <w:t>A</w:t>
      </w:r>
      <w:r w:rsidRPr="004174F0">
        <w:rPr>
          <w:rFonts w:ascii="Arial" w:hAnsi="Arial" w:cs="Arial"/>
        </w:rPr>
        <w:t xml:space="preserve"> solução mais adequada para </w:t>
      </w:r>
      <w:r>
        <w:rPr>
          <w:rFonts w:ascii="Arial" w:hAnsi="Arial" w:cs="Arial"/>
        </w:rPr>
        <w:t xml:space="preserve">superar </w:t>
      </w:r>
      <w:r w:rsidRPr="004174F0">
        <w:rPr>
          <w:rFonts w:ascii="Arial" w:hAnsi="Arial" w:cs="Arial"/>
        </w:rPr>
        <w:t xml:space="preserve">esse cenário de incerteza e de insegurança jurídica é a criação por </w:t>
      </w:r>
      <w:r w:rsidRPr="004174F0">
        <w:rPr>
          <w:rFonts w:ascii="Arial" w:hAnsi="Arial" w:cs="Arial"/>
          <w:i/>
        </w:rPr>
        <w:t>lei</w:t>
      </w:r>
      <w:r w:rsidRPr="004174F0">
        <w:rPr>
          <w:rFonts w:ascii="Arial" w:hAnsi="Arial" w:cs="Arial"/>
        </w:rPr>
        <w:t xml:space="preserve">, não pela </w:t>
      </w:r>
      <w:r w:rsidRPr="004174F0">
        <w:rPr>
          <w:rFonts w:ascii="Arial" w:hAnsi="Arial" w:cs="Arial"/>
          <w:i/>
        </w:rPr>
        <w:t>jurisprudência</w:t>
      </w:r>
      <w:r w:rsidRPr="004174F0">
        <w:rPr>
          <w:rFonts w:ascii="Arial" w:hAnsi="Arial" w:cs="Arial"/>
        </w:rPr>
        <w:t xml:space="preserve"> e nem pela </w:t>
      </w:r>
      <w:r w:rsidRPr="004174F0">
        <w:rPr>
          <w:rFonts w:ascii="Arial" w:hAnsi="Arial" w:cs="Arial"/>
          <w:i/>
        </w:rPr>
        <w:t>doutrina</w:t>
      </w:r>
      <w:r w:rsidRPr="004174F0">
        <w:rPr>
          <w:rFonts w:ascii="Arial" w:hAnsi="Arial" w:cs="Arial"/>
        </w:rPr>
        <w:t>, de um procedimento destinado a regular a atuação do sindicato como substituto processual na defesa de direitos indiv</w:t>
      </w:r>
      <w:r>
        <w:rPr>
          <w:rFonts w:ascii="Arial" w:hAnsi="Arial" w:cs="Arial"/>
        </w:rPr>
        <w:t>iduais puros. Com esse propósito</w:t>
      </w:r>
      <w:r w:rsidR="003C43EF">
        <w:rPr>
          <w:rFonts w:ascii="Arial" w:hAnsi="Arial" w:cs="Arial"/>
        </w:rPr>
        <w:t>, o</w:t>
      </w:r>
      <w:r w:rsidRPr="004174F0">
        <w:rPr>
          <w:rFonts w:ascii="Arial" w:hAnsi="Arial" w:cs="Arial"/>
        </w:rPr>
        <w:t xml:space="preserve"> </w:t>
      </w:r>
      <w:r w:rsidR="003C43EF">
        <w:rPr>
          <w:rFonts w:ascii="Arial" w:hAnsi="Arial" w:cs="Arial"/>
        </w:rPr>
        <w:t>projeto de reforma sindical que o Governo F</w:t>
      </w:r>
      <w:r w:rsidRPr="004174F0">
        <w:rPr>
          <w:rFonts w:ascii="Arial" w:hAnsi="Arial" w:cs="Arial"/>
        </w:rPr>
        <w:t xml:space="preserve">ederal </w:t>
      </w:r>
      <w:r w:rsidR="003C43EF">
        <w:rPr>
          <w:rFonts w:ascii="Arial" w:hAnsi="Arial" w:cs="Arial"/>
        </w:rPr>
        <w:t xml:space="preserve">entregou ao Congresso Nacional em 2005 </w:t>
      </w:r>
      <w:r w:rsidRPr="004174F0">
        <w:rPr>
          <w:rFonts w:ascii="Arial" w:hAnsi="Arial" w:cs="Arial"/>
        </w:rPr>
        <w:t>disciplinou</w:t>
      </w:r>
      <w:r>
        <w:rPr>
          <w:rFonts w:ascii="Arial" w:hAnsi="Arial" w:cs="Arial"/>
        </w:rPr>
        <w:t xml:space="preserve"> a subs</w:t>
      </w:r>
      <w:r w:rsidR="003C43EF">
        <w:rPr>
          <w:rFonts w:ascii="Arial" w:hAnsi="Arial" w:cs="Arial"/>
        </w:rPr>
        <w:t>tituição processual adotando</w:t>
      </w:r>
      <w:r>
        <w:rPr>
          <w:rFonts w:ascii="Arial" w:hAnsi="Arial" w:cs="Arial"/>
        </w:rPr>
        <w:t xml:space="preserve"> alguns elementos do regime da</w:t>
      </w:r>
      <w:r w:rsidRPr="004174F0">
        <w:rPr>
          <w:rFonts w:ascii="Arial" w:hAnsi="Arial" w:cs="Arial"/>
        </w:rPr>
        <w:t xml:space="preserve"> </w:t>
      </w:r>
      <w:r w:rsidRPr="004174F0">
        <w:rPr>
          <w:rFonts w:ascii="Arial" w:hAnsi="Arial" w:cs="Arial"/>
          <w:i/>
        </w:rPr>
        <w:t>class action</w:t>
      </w:r>
      <w:r w:rsidRPr="004174F0">
        <w:rPr>
          <w:rFonts w:ascii="Arial" w:hAnsi="Arial" w:cs="Arial"/>
        </w:rPr>
        <w:t xml:space="preserve"> (SIQUEIRA NETO e L</w:t>
      </w:r>
      <w:r>
        <w:rPr>
          <w:rFonts w:ascii="Arial" w:hAnsi="Arial" w:cs="Arial"/>
        </w:rPr>
        <w:t xml:space="preserve">AURINO, 2008, p. 12), que foi o </w:t>
      </w:r>
      <w:r w:rsidRPr="004174F0">
        <w:rPr>
          <w:rFonts w:ascii="Arial" w:hAnsi="Arial" w:cs="Arial"/>
        </w:rPr>
        <w:t>paradigma para a</w:t>
      </w:r>
      <w:r>
        <w:rPr>
          <w:rFonts w:ascii="Arial" w:hAnsi="Arial" w:cs="Arial"/>
        </w:rPr>
        <w:t xml:space="preserve"> elaboração do procedimento para a</w:t>
      </w:r>
      <w:r w:rsidRPr="004174F0">
        <w:rPr>
          <w:rFonts w:ascii="Arial" w:hAnsi="Arial" w:cs="Arial"/>
        </w:rPr>
        <w:t xml:space="preserve"> defesa </w:t>
      </w:r>
      <w:r>
        <w:rPr>
          <w:rFonts w:ascii="Arial" w:hAnsi="Arial" w:cs="Arial"/>
        </w:rPr>
        <w:t xml:space="preserve">judicial </w:t>
      </w:r>
      <w:r w:rsidRPr="004174F0">
        <w:rPr>
          <w:rFonts w:ascii="Arial" w:hAnsi="Arial" w:cs="Arial"/>
        </w:rPr>
        <w:t xml:space="preserve">de direitos individuais homogêneos </w:t>
      </w:r>
      <w:r>
        <w:rPr>
          <w:rFonts w:ascii="Arial" w:hAnsi="Arial" w:cs="Arial"/>
        </w:rPr>
        <w:t>d</w:t>
      </w:r>
      <w:r w:rsidRPr="004174F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Código de Defesa do Consumidor </w:t>
      </w:r>
      <w:r w:rsidRPr="004174F0">
        <w:rPr>
          <w:rFonts w:ascii="Arial" w:hAnsi="Arial" w:cs="Arial"/>
        </w:rPr>
        <w:t xml:space="preserve">(WATANABE, 1991, p. 511). </w:t>
      </w:r>
    </w:p>
    <w:p w:rsidR="00E10E78" w:rsidRPr="004174F0" w:rsidRDefault="00E10E78" w:rsidP="00E10E78">
      <w:pPr>
        <w:spacing w:line="360" w:lineRule="auto"/>
        <w:jc w:val="both"/>
        <w:rPr>
          <w:rFonts w:ascii="Arial" w:hAnsi="Arial" w:cs="Arial"/>
        </w:rPr>
      </w:pPr>
    </w:p>
    <w:p w:rsidR="00E10E78" w:rsidRDefault="00E10E78" w:rsidP="00E10E78">
      <w:pPr>
        <w:spacing w:line="360" w:lineRule="auto"/>
        <w:ind w:firstLine="708"/>
        <w:jc w:val="both"/>
        <w:rPr>
          <w:rFonts w:ascii="Arial" w:hAnsi="Arial" w:cs="Arial"/>
        </w:rPr>
      </w:pPr>
      <w:r w:rsidRPr="004174F0">
        <w:rPr>
          <w:rFonts w:ascii="Arial" w:hAnsi="Arial" w:cs="Arial"/>
        </w:rPr>
        <w:t xml:space="preserve">Apesar do regime da </w:t>
      </w:r>
      <w:r w:rsidRPr="004174F0">
        <w:rPr>
          <w:rFonts w:ascii="Arial" w:hAnsi="Arial" w:cs="Arial"/>
          <w:i/>
        </w:rPr>
        <w:t>class action</w:t>
      </w:r>
      <w:r w:rsidRPr="004174F0">
        <w:rPr>
          <w:rFonts w:ascii="Arial" w:hAnsi="Arial" w:cs="Arial"/>
        </w:rPr>
        <w:t xml:space="preserve"> se destinar à proteção judicial do que denominamos </w:t>
      </w:r>
      <w:r>
        <w:rPr>
          <w:rFonts w:ascii="Arial" w:hAnsi="Arial" w:cs="Arial"/>
        </w:rPr>
        <w:t xml:space="preserve">como </w:t>
      </w:r>
      <w:r w:rsidRPr="00C76F20">
        <w:rPr>
          <w:rFonts w:ascii="Arial" w:hAnsi="Arial" w:cs="Arial"/>
          <w:i/>
        </w:rPr>
        <w:t>direitos individuais homogêneos</w:t>
      </w:r>
      <w:r w:rsidRPr="004174F0">
        <w:rPr>
          <w:rFonts w:ascii="Arial" w:hAnsi="Arial" w:cs="Arial"/>
          <w:i/>
        </w:rPr>
        <w:t>,</w:t>
      </w:r>
      <w:r>
        <w:rPr>
          <w:rFonts w:ascii="Arial" w:hAnsi="Arial" w:cs="Arial"/>
        </w:rPr>
        <w:t xml:space="preserve"> no direito norte-americano </w:t>
      </w:r>
      <w:r w:rsidRPr="004174F0">
        <w:rPr>
          <w:rFonts w:ascii="Arial" w:hAnsi="Arial" w:cs="Arial"/>
        </w:rPr>
        <w:t xml:space="preserve">a coisa julgada funciona </w:t>
      </w:r>
      <w:r w:rsidRPr="004174F0">
        <w:rPr>
          <w:rFonts w:ascii="Arial" w:hAnsi="Arial" w:cs="Arial"/>
          <w:i/>
        </w:rPr>
        <w:t>pro et contra</w:t>
      </w:r>
      <w:r w:rsidRPr="004174F0">
        <w:rPr>
          <w:rFonts w:ascii="Arial" w:hAnsi="Arial" w:cs="Arial"/>
        </w:rPr>
        <w:t xml:space="preserve"> (GRINOVER, 1991, pp. </w:t>
      </w:r>
      <w:r w:rsidRPr="004174F0">
        <w:rPr>
          <w:rFonts w:ascii="Arial" w:hAnsi="Arial" w:cs="Arial"/>
        </w:rPr>
        <w:lastRenderedPageBreak/>
        <w:t xml:space="preserve">539/541). </w:t>
      </w:r>
      <w:r>
        <w:rPr>
          <w:rFonts w:ascii="Arial" w:hAnsi="Arial" w:cs="Arial"/>
        </w:rPr>
        <w:t>Só que ao contrário do que sucede na</w:t>
      </w:r>
      <w:r w:rsidRPr="004174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chamada </w:t>
      </w:r>
      <w:r w:rsidRPr="004174F0">
        <w:rPr>
          <w:rFonts w:ascii="Arial" w:hAnsi="Arial" w:cs="Arial"/>
          <w:i/>
        </w:rPr>
        <w:t>ação de classe brasileira</w:t>
      </w:r>
      <w:r w:rsidRPr="004174F0">
        <w:rPr>
          <w:rFonts w:ascii="Arial" w:hAnsi="Arial" w:cs="Arial"/>
        </w:rPr>
        <w:t xml:space="preserve">, o direito norte-americano exige a demonstração da </w:t>
      </w:r>
      <w:r w:rsidRPr="004174F0">
        <w:rPr>
          <w:rFonts w:ascii="Arial" w:hAnsi="Arial" w:cs="Arial"/>
          <w:i/>
        </w:rPr>
        <w:t>legitimidade política</w:t>
      </w:r>
      <w:r w:rsidRPr="004174F0">
        <w:rPr>
          <w:rFonts w:ascii="Arial" w:hAnsi="Arial" w:cs="Arial"/>
        </w:rPr>
        <w:t xml:space="preserve"> do autor ideológico como pressuposto par</w:t>
      </w:r>
      <w:r>
        <w:rPr>
          <w:rFonts w:ascii="Arial" w:hAnsi="Arial" w:cs="Arial"/>
        </w:rPr>
        <w:t>a a representação judicial</w:t>
      </w:r>
      <w:r w:rsidRPr="004174F0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>s integrantes do</w:t>
      </w:r>
      <w:r w:rsidRPr="004174F0">
        <w:rPr>
          <w:rFonts w:ascii="Arial" w:hAnsi="Arial" w:cs="Arial"/>
        </w:rPr>
        <w:t xml:space="preserve"> grupo. </w:t>
      </w:r>
      <w:r>
        <w:rPr>
          <w:rFonts w:ascii="Arial" w:hAnsi="Arial" w:cs="Arial"/>
        </w:rPr>
        <w:t>E</w:t>
      </w:r>
      <w:r w:rsidRPr="004174F0">
        <w:rPr>
          <w:rFonts w:ascii="Arial" w:hAnsi="Arial" w:cs="Arial"/>
        </w:rPr>
        <w:t xml:space="preserve">m virtude da fragilidade da organização de nossa sociedade civil, a </w:t>
      </w:r>
      <w:r w:rsidRPr="004D26A8">
        <w:rPr>
          <w:rFonts w:ascii="Arial" w:hAnsi="Arial" w:cs="Arial"/>
          <w:i/>
        </w:rPr>
        <w:t xml:space="preserve">ação de classe brasileira </w:t>
      </w:r>
      <w:r w:rsidRPr="004174F0">
        <w:rPr>
          <w:rFonts w:ascii="Arial" w:hAnsi="Arial" w:cs="Arial"/>
        </w:rPr>
        <w:t xml:space="preserve">trocou a exigência de </w:t>
      </w:r>
      <w:r w:rsidRPr="004174F0">
        <w:rPr>
          <w:rFonts w:ascii="Arial" w:hAnsi="Arial" w:cs="Arial"/>
          <w:i/>
        </w:rPr>
        <w:t>adequada representatividade</w:t>
      </w:r>
      <w:r w:rsidRPr="004174F0">
        <w:rPr>
          <w:rFonts w:ascii="Arial" w:hAnsi="Arial" w:cs="Arial"/>
        </w:rPr>
        <w:t xml:space="preserve"> pelo requisito da </w:t>
      </w:r>
      <w:r w:rsidRPr="004174F0">
        <w:rPr>
          <w:rFonts w:ascii="Arial" w:hAnsi="Arial" w:cs="Arial"/>
          <w:i/>
        </w:rPr>
        <w:t>pré-constituição</w:t>
      </w:r>
      <w:r w:rsidRPr="004174F0">
        <w:rPr>
          <w:rFonts w:ascii="Arial" w:hAnsi="Arial" w:cs="Arial"/>
        </w:rPr>
        <w:t xml:space="preserve"> (GRINOVER, 1991, p. 576). </w:t>
      </w:r>
      <w:r>
        <w:rPr>
          <w:rFonts w:ascii="Arial" w:hAnsi="Arial" w:cs="Arial"/>
        </w:rPr>
        <w:t>De</w:t>
      </w:r>
      <w:r w:rsidRPr="004174F0">
        <w:rPr>
          <w:rFonts w:ascii="Arial" w:hAnsi="Arial" w:cs="Arial"/>
        </w:rPr>
        <w:t xml:space="preserve">sse critério formal de legitimação </w:t>
      </w:r>
      <w:r>
        <w:rPr>
          <w:rFonts w:ascii="Arial" w:hAnsi="Arial" w:cs="Arial"/>
        </w:rPr>
        <w:t>deriva</w:t>
      </w:r>
      <w:r w:rsidRPr="004174F0">
        <w:rPr>
          <w:rFonts w:ascii="Arial" w:hAnsi="Arial" w:cs="Arial"/>
        </w:rPr>
        <w:t xml:space="preserve"> o regime da coisa julgada </w:t>
      </w:r>
      <w:r w:rsidRPr="004174F0">
        <w:rPr>
          <w:rFonts w:ascii="Arial" w:hAnsi="Arial" w:cs="Arial"/>
          <w:i/>
        </w:rPr>
        <w:t>secundum eventum litis</w:t>
      </w:r>
      <w:r w:rsidRPr="004174F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tendo em conta que não seria</w:t>
      </w:r>
      <w:r w:rsidRPr="004174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conforme ao princípio do devido processo legal</w:t>
      </w:r>
      <w:r w:rsidRPr="004174F0">
        <w:rPr>
          <w:rFonts w:ascii="Arial" w:hAnsi="Arial" w:cs="Arial"/>
        </w:rPr>
        <w:t xml:space="preserve"> vincular à autoridade do julgado negativo o indivíduo que não foi representado de maneira adequada no processo (GRINOVER, 1991, p. 577). </w:t>
      </w:r>
    </w:p>
    <w:p w:rsidR="00E10E78" w:rsidRDefault="00E10E78" w:rsidP="00E10E78">
      <w:pPr>
        <w:spacing w:line="360" w:lineRule="auto"/>
        <w:ind w:firstLine="708"/>
        <w:jc w:val="both"/>
        <w:rPr>
          <w:rFonts w:ascii="Arial" w:hAnsi="Arial" w:cs="Arial"/>
        </w:rPr>
      </w:pPr>
    </w:p>
    <w:p w:rsidR="00E10E78" w:rsidRPr="004174F0" w:rsidRDefault="00E10E78" w:rsidP="00E10E7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Além do requisito</w:t>
      </w:r>
      <w:r w:rsidRPr="004174F0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a</w:t>
      </w:r>
      <w:r w:rsidRPr="004174F0">
        <w:rPr>
          <w:rFonts w:ascii="Arial" w:hAnsi="Arial" w:cs="Arial"/>
        </w:rPr>
        <w:t xml:space="preserve"> </w:t>
      </w:r>
      <w:r w:rsidRPr="004174F0">
        <w:rPr>
          <w:rFonts w:ascii="Arial" w:hAnsi="Arial" w:cs="Arial"/>
          <w:i/>
        </w:rPr>
        <w:t>adequada representatividade</w:t>
      </w:r>
      <w:r w:rsidRPr="004174F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 regime da </w:t>
      </w:r>
      <w:r w:rsidRPr="003836E7">
        <w:rPr>
          <w:rFonts w:ascii="Arial" w:hAnsi="Arial" w:cs="Arial"/>
          <w:i/>
        </w:rPr>
        <w:t>class action</w:t>
      </w:r>
      <w:r>
        <w:rPr>
          <w:rFonts w:ascii="Arial" w:hAnsi="Arial" w:cs="Arial"/>
        </w:rPr>
        <w:t xml:space="preserve"> exige </w:t>
      </w:r>
      <w:r w:rsidRPr="004174F0">
        <w:rPr>
          <w:rFonts w:ascii="Arial" w:hAnsi="Arial" w:cs="Arial"/>
        </w:rPr>
        <w:t>que os integrantes do grupo sejam comunicados do</w:t>
      </w:r>
      <w:r>
        <w:rPr>
          <w:rFonts w:ascii="Arial" w:hAnsi="Arial" w:cs="Arial"/>
        </w:rPr>
        <w:t xml:space="preserve"> ajuizamento da demanda pelo autor ideológico</w:t>
      </w:r>
      <w:r w:rsidRPr="004174F0">
        <w:rPr>
          <w:rFonts w:ascii="Arial" w:hAnsi="Arial" w:cs="Arial"/>
        </w:rPr>
        <w:t>, de maneira adequada às circu</w:t>
      </w:r>
      <w:r>
        <w:rPr>
          <w:rFonts w:ascii="Arial" w:hAnsi="Arial" w:cs="Arial"/>
        </w:rPr>
        <w:t xml:space="preserve">nstâncias do caso, bem como que </w:t>
      </w:r>
      <w:r w:rsidRPr="004174F0">
        <w:rPr>
          <w:rFonts w:ascii="Arial" w:hAnsi="Arial" w:cs="Arial"/>
        </w:rPr>
        <w:t>sejam esclarecidos sobre o risco da vinculação a um julgado negativo</w:t>
      </w:r>
      <w:r>
        <w:rPr>
          <w:rFonts w:ascii="Arial" w:hAnsi="Arial" w:cs="Arial"/>
        </w:rPr>
        <w:t>. O objetivo é</w:t>
      </w:r>
      <w:r w:rsidRPr="004174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lhes </w:t>
      </w:r>
      <w:r w:rsidRPr="004174F0">
        <w:rPr>
          <w:rFonts w:ascii="Arial" w:hAnsi="Arial" w:cs="Arial"/>
        </w:rPr>
        <w:t>oferecer</w:t>
      </w:r>
      <w:r>
        <w:rPr>
          <w:rFonts w:ascii="Arial" w:hAnsi="Arial" w:cs="Arial"/>
        </w:rPr>
        <w:t xml:space="preserve"> a oportunidade de </w:t>
      </w:r>
      <w:r w:rsidRPr="004174F0">
        <w:rPr>
          <w:rFonts w:ascii="Arial" w:hAnsi="Arial" w:cs="Arial"/>
        </w:rPr>
        <w:t xml:space="preserve">manifestar se desejam continuar ou sair do processo. São os requisitos da </w:t>
      </w:r>
      <w:r w:rsidRPr="004174F0">
        <w:rPr>
          <w:rFonts w:ascii="Arial" w:hAnsi="Arial" w:cs="Arial"/>
          <w:i/>
        </w:rPr>
        <w:t>fair notice</w:t>
      </w:r>
      <w:r w:rsidRPr="004174F0">
        <w:rPr>
          <w:rFonts w:ascii="Arial" w:hAnsi="Arial" w:cs="Arial"/>
        </w:rPr>
        <w:t xml:space="preserve"> - </w:t>
      </w:r>
      <w:r w:rsidRPr="004174F0">
        <w:rPr>
          <w:rFonts w:ascii="Arial" w:hAnsi="Arial" w:cs="Arial"/>
          <w:i/>
        </w:rPr>
        <w:t>comunicação adequada</w:t>
      </w:r>
      <w:r w:rsidRPr="004174F0">
        <w:rPr>
          <w:rFonts w:ascii="Arial" w:hAnsi="Arial" w:cs="Arial"/>
        </w:rPr>
        <w:t xml:space="preserve"> - e do </w:t>
      </w:r>
      <w:r w:rsidRPr="004174F0">
        <w:rPr>
          <w:rFonts w:ascii="Arial" w:hAnsi="Arial" w:cs="Arial"/>
          <w:i/>
        </w:rPr>
        <w:t>right to opt out</w:t>
      </w:r>
      <w:r w:rsidRPr="004174F0">
        <w:rPr>
          <w:rFonts w:ascii="Arial" w:hAnsi="Arial" w:cs="Arial"/>
        </w:rPr>
        <w:t xml:space="preserve"> - </w:t>
      </w:r>
      <w:r w:rsidRPr="004174F0">
        <w:rPr>
          <w:rFonts w:ascii="Arial" w:hAnsi="Arial" w:cs="Arial"/>
          <w:i/>
        </w:rPr>
        <w:t>direito de exclusão</w:t>
      </w:r>
      <w:r w:rsidRPr="004174F0">
        <w:rPr>
          <w:rFonts w:ascii="Arial" w:hAnsi="Arial" w:cs="Arial"/>
        </w:rPr>
        <w:t xml:space="preserve"> (TUCCI, 1990, pp. 23/28</w:t>
      </w:r>
      <w:r>
        <w:rPr>
          <w:rFonts w:ascii="Arial" w:hAnsi="Arial" w:cs="Arial"/>
        </w:rPr>
        <w:t>).</w:t>
      </w:r>
    </w:p>
    <w:p w:rsidR="00E10E78" w:rsidRPr="004174F0" w:rsidRDefault="00E10E78" w:rsidP="00E10E78">
      <w:pPr>
        <w:spacing w:line="360" w:lineRule="auto"/>
        <w:jc w:val="both"/>
        <w:rPr>
          <w:rFonts w:ascii="Arial" w:hAnsi="Arial" w:cs="Arial"/>
        </w:rPr>
      </w:pPr>
    </w:p>
    <w:p w:rsidR="00E10E78" w:rsidRDefault="00E10E78" w:rsidP="00E10E78">
      <w:pPr>
        <w:spacing w:line="360" w:lineRule="auto"/>
        <w:jc w:val="both"/>
        <w:rPr>
          <w:rFonts w:ascii="Arial" w:hAnsi="Arial" w:cs="Arial"/>
        </w:rPr>
      </w:pPr>
      <w:r w:rsidRPr="004174F0">
        <w:rPr>
          <w:rFonts w:ascii="Arial" w:hAnsi="Arial" w:cs="Arial"/>
        </w:rPr>
        <w:tab/>
      </w:r>
      <w:r>
        <w:rPr>
          <w:rFonts w:ascii="Arial" w:hAnsi="Arial" w:cs="Arial"/>
        </w:rPr>
        <w:t>O</w:t>
      </w:r>
      <w:r w:rsidRPr="004174F0">
        <w:rPr>
          <w:rFonts w:ascii="Arial" w:hAnsi="Arial" w:cs="Arial"/>
        </w:rPr>
        <w:t xml:space="preserve"> projeto de reforma sindical propõe que na defesa judicial de </w:t>
      </w:r>
      <w:r w:rsidRPr="00A36C76">
        <w:rPr>
          <w:rFonts w:ascii="Arial" w:hAnsi="Arial" w:cs="Arial"/>
          <w:i/>
        </w:rPr>
        <w:t>direitos individuais puros</w:t>
      </w:r>
      <w:r w:rsidRPr="004174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o que abrange a ação de liquidação da sentença genérica proferida na defesa de direitos individuais homogêneos - </w:t>
      </w:r>
      <w:r w:rsidRPr="004174F0">
        <w:rPr>
          <w:rFonts w:ascii="Arial" w:hAnsi="Arial" w:cs="Arial"/>
        </w:rPr>
        <w:t xml:space="preserve">o sindicato seja obrigado a </w:t>
      </w:r>
      <w:r w:rsidRPr="004174F0">
        <w:rPr>
          <w:rFonts w:ascii="Arial" w:hAnsi="Arial" w:cs="Arial"/>
          <w:i/>
        </w:rPr>
        <w:t>i)</w:t>
      </w:r>
      <w:r w:rsidRPr="004174F0">
        <w:rPr>
          <w:rFonts w:ascii="Arial" w:hAnsi="Arial" w:cs="Arial"/>
        </w:rPr>
        <w:t xml:space="preserve"> identificar os trabalhadores e </w:t>
      </w:r>
      <w:r w:rsidRPr="004174F0">
        <w:rPr>
          <w:rFonts w:ascii="Arial" w:hAnsi="Arial" w:cs="Arial"/>
          <w:i/>
        </w:rPr>
        <w:t>ii)</w:t>
      </w:r>
      <w:r w:rsidRPr="004174F0">
        <w:rPr>
          <w:rFonts w:ascii="Arial" w:hAnsi="Arial" w:cs="Arial"/>
        </w:rPr>
        <w:t xml:space="preserve"> comprovar que eles foram comunicados do ajuizamento da demanda para que tenham a oportunid</w:t>
      </w:r>
      <w:r>
        <w:rPr>
          <w:rFonts w:ascii="Arial" w:hAnsi="Arial" w:cs="Arial"/>
        </w:rPr>
        <w:t>ade de escolher entre permanecer</w:t>
      </w:r>
      <w:r w:rsidRPr="004174F0">
        <w:rPr>
          <w:rFonts w:ascii="Arial" w:hAnsi="Arial" w:cs="Arial"/>
        </w:rPr>
        <w:t xml:space="preserve"> ou pedir a exclusão do </w:t>
      </w:r>
      <w:r w:rsidRPr="009A0887">
        <w:rPr>
          <w:rFonts w:ascii="Arial" w:hAnsi="Arial" w:cs="Arial"/>
        </w:rPr>
        <w:t>processo.</w:t>
      </w:r>
      <w:r>
        <w:rPr>
          <w:rFonts w:ascii="Arial" w:hAnsi="Arial" w:cs="Arial"/>
        </w:rPr>
        <w:t xml:space="preserve"> Se escolher pela permanência, o trabalhador </w:t>
      </w:r>
      <w:r w:rsidRPr="004174F0">
        <w:rPr>
          <w:rFonts w:ascii="Arial" w:hAnsi="Arial" w:cs="Arial"/>
        </w:rPr>
        <w:t>será beneficiado pela vitória e prejudicado pela derrota; se optar pela exclusão, não extrairá qualquer vantagem da vitória e nem</w:t>
      </w:r>
      <w:r>
        <w:rPr>
          <w:rFonts w:ascii="Arial" w:hAnsi="Arial" w:cs="Arial"/>
        </w:rPr>
        <w:t xml:space="preserve"> será prejudicado pela derrota. </w:t>
      </w:r>
    </w:p>
    <w:p w:rsidR="00E10E78" w:rsidRDefault="00E10E78" w:rsidP="00E10E78">
      <w:pPr>
        <w:spacing w:line="360" w:lineRule="auto"/>
        <w:jc w:val="both"/>
        <w:rPr>
          <w:rFonts w:ascii="Arial" w:hAnsi="Arial" w:cs="Arial"/>
        </w:rPr>
      </w:pPr>
    </w:p>
    <w:p w:rsidR="00E10E78" w:rsidRPr="004174F0" w:rsidRDefault="00E10E78" w:rsidP="00E10E7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exigência de comunicação se</w:t>
      </w:r>
      <w:r w:rsidRPr="009A0887">
        <w:rPr>
          <w:rFonts w:ascii="Arial" w:hAnsi="Arial" w:cs="Arial"/>
        </w:rPr>
        <w:t xml:space="preserve"> justifica porque a extensão subjetiva da coisa julgada na defesa de</w:t>
      </w:r>
      <w:r>
        <w:rPr>
          <w:rFonts w:ascii="Arial" w:hAnsi="Arial" w:cs="Arial"/>
        </w:rPr>
        <w:t xml:space="preserve"> direitos individuais puros prescinde d</w:t>
      </w:r>
      <w:r w:rsidRPr="009A0887">
        <w:rPr>
          <w:rFonts w:ascii="Arial" w:hAnsi="Arial" w:cs="Arial"/>
        </w:rPr>
        <w:t>a legitimidad</w:t>
      </w:r>
      <w:r>
        <w:rPr>
          <w:rFonts w:ascii="Arial" w:hAnsi="Arial" w:cs="Arial"/>
        </w:rPr>
        <w:t>e política do sindicato, uma vez</w:t>
      </w:r>
      <w:r w:rsidRPr="009A0887">
        <w:rPr>
          <w:rFonts w:ascii="Arial" w:hAnsi="Arial" w:cs="Arial"/>
        </w:rPr>
        <w:t xml:space="preserve"> que a representatividade dos trabalhadores em </w:t>
      </w:r>
      <w:r>
        <w:rPr>
          <w:rFonts w:ascii="Arial" w:hAnsi="Arial" w:cs="Arial"/>
        </w:rPr>
        <w:t>nossa organização sindical</w:t>
      </w:r>
      <w:r w:rsidRPr="009A08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ainda </w:t>
      </w:r>
      <w:r w:rsidRPr="009A0887">
        <w:rPr>
          <w:rFonts w:ascii="Arial" w:hAnsi="Arial" w:cs="Arial"/>
        </w:rPr>
        <w:t>se apóia em critérios predominantemente formais</w:t>
      </w:r>
      <w:r>
        <w:rPr>
          <w:rFonts w:ascii="Arial" w:hAnsi="Arial" w:cs="Arial"/>
        </w:rPr>
        <w:t xml:space="preserve"> </w:t>
      </w:r>
      <w:r w:rsidRPr="004174F0">
        <w:rPr>
          <w:rFonts w:ascii="Arial" w:hAnsi="Arial" w:cs="Arial"/>
        </w:rPr>
        <w:t>(SIQUEIRA NETO e L</w:t>
      </w:r>
      <w:r>
        <w:rPr>
          <w:rFonts w:ascii="Arial" w:hAnsi="Arial" w:cs="Arial"/>
        </w:rPr>
        <w:t>AURINO, 2008, p. 14)</w:t>
      </w:r>
      <w:r w:rsidRPr="009A088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Com </w:t>
      </w:r>
      <w:r w:rsidRPr="004174F0">
        <w:rPr>
          <w:rFonts w:ascii="Arial" w:hAnsi="Arial" w:cs="Arial"/>
        </w:rPr>
        <w:t xml:space="preserve">a adaptação dos mecanismos do </w:t>
      </w:r>
      <w:r w:rsidRPr="004174F0">
        <w:rPr>
          <w:rFonts w:ascii="Arial" w:hAnsi="Arial" w:cs="Arial"/>
          <w:i/>
        </w:rPr>
        <w:t xml:space="preserve">fair notice </w:t>
      </w:r>
      <w:r w:rsidRPr="004174F0">
        <w:rPr>
          <w:rFonts w:ascii="Arial" w:hAnsi="Arial" w:cs="Arial"/>
        </w:rPr>
        <w:t xml:space="preserve">e do </w:t>
      </w:r>
      <w:r w:rsidRPr="004174F0">
        <w:rPr>
          <w:rFonts w:ascii="Arial" w:hAnsi="Arial" w:cs="Arial"/>
          <w:i/>
        </w:rPr>
        <w:t>right to opt out</w:t>
      </w:r>
      <w:r>
        <w:rPr>
          <w:rFonts w:ascii="Arial" w:hAnsi="Arial" w:cs="Arial"/>
        </w:rPr>
        <w:t>, assegura-se ao substituído</w:t>
      </w:r>
      <w:r w:rsidRPr="004174F0">
        <w:rPr>
          <w:rFonts w:ascii="Arial" w:hAnsi="Arial" w:cs="Arial"/>
        </w:rPr>
        <w:t xml:space="preserve"> a oportunidade de integração ao </w:t>
      </w:r>
      <w:r w:rsidRPr="004174F0">
        <w:rPr>
          <w:rFonts w:ascii="Arial" w:hAnsi="Arial" w:cs="Arial"/>
          <w:i/>
        </w:rPr>
        <w:t>contraditório</w:t>
      </w:r>
      <w:r w:rsidRPr="004174F0">
        <w:rPr>
          <w:rFonts w:ascii="Arial" w:hAnsi="Arial" w:cs="Arial"/>
        </w:rPr>
        <w:t xml:space="preserve"> – que se exprime na fórmula “</w:t>
      </w:r>
      <w:r w:rsidRPr="004174F0">
        <w:rPr>
          <w:rFonts w:ascii="Arial" w:hAnsi="Arial" w:cs="Arial"/>
          <w:i/>
        </w:rPr>
        <w:t>ciência necessária</w:t>
      </w:r>
      <w:r w:rsidRPr="004174F0">
        <w:rPr>
          <w:rFonts w:ascii="Arial" w:hAnsi="Arial" w:cs="Arial"/>
        </w:rPr>
        <w:t xml:space="preserve"> + </w:t>
      </w:r>
      <w:r w:rsidRPr="004174F0">
        <w:rPr>
          <w:rFonts w:ascii="Arial" w:hAnsi="Arial" w:cs="Arial"/>
          <w:i/>
        </w:rPr>
        <w:t>reação possível</w:t>
      </w:r>
      <w:r w:rsidRPr="004174F0">
        <w:rPr>
          <w:rFonts w:ascii="Arial" w:hAnsi="Arial" w:cs="Arial"/>
        </w:rPr>
        <w:t>” (DINAMARCO, 1986, p. 93) – e, ao mesmo tempo, legitima-se o regime da coisa julgada “</w:t>
      </w:r>
      <w:r w:rsidRPr="004174F0">
        <w:rPr>
          <w:rFonts w:ascii="Arial" w:hAnsi="Arial" w:cs="Arial"/>
          <w:i/>
        </w:rPr>
        <w:t>pro et contra</w:t>
      </w:r>
      <w:r w:rsidRPr="004174F0">
        <w:rPr>
          <w:rFonts w:ascii="Arial" w:hAnsi="Arial" w:cs="Arial"/>
        </w:rPr>
        <w:t xml:space="preserve">”, à semelhança do que ocorre na figura da </w:t>
      </w:r>
      <w:r w:rsidRPr="004174F0">
        <w:rPr>
          <w:rFonts w:ascii="Arial" w:hAnsi="Arial" w:cs="Arial"/>
          <w:i/>
        </w:rPr>
        <w:t>representação</w:t>
      </w:r>
      <w:r w:rsidRPr="004174F0">
        <w:rPr>
          <w:rFonts w:ascii="Arial" w:hAnsi="Arial" w:cs="Arial"/>
        </w:rPr>
        <w:t xml:space="preserve"> (MAFRA LEAL, 1998, p. 61). </w:t>
      </w:r>
    </w:p>
    <w:p w:rsidR="00E10E78" w:rsidRPr="004174F0" w:rsidRDefault="00E10E78" w:rsidP="00E10E78">
      <w:pPr>
        <w:spacing w:line="360" w:lineRule="auto"/>
        <w:jc w:val="both"/>
        <w:rPr>
          <w:rFonts w:ascii="Arial" w:hAnsi="Arial" w:cs="Arial"/>
        </w:rPr>
      </w:pPr>
    </w:p>
    <w:p w:rsidR="003C43EF" w:rsidRDefault="00E10E78" w:rsidP="00E10E78">
      <w:pPr>
        <w:spacing w:line="360" w:lineRule="auto"/>
        <w:jc w:val="both"/>
        <w:rPr>
          <w:rFonts w:ascii="Arial" w:hAnsi="Arial" w:cs="Arial"/>
        </w:rPr>
      </w:pPr>
      <w:r w:rsidRPr="004174F0">
        <w:rPr>
          <w:rFonts w:ascii="Arial" w:hAnsi="Arial" w:cs="Arial"/>
        </w:rPr>
        <w:tab/>
        <w:t>O projeto de reforma sindical está esqueci</w:t>
      </w:r>
      <w:r>
        <w:rPr>
          <w:rFonts w:ascii="Arial" w:hAnsi="Arial" w:cs="Arial"/>
        </w:rPr>
        <w:t>do no Congresso Nacional, trav</w:t>
      </w:r>
      <w:r w:rsidRPr="004174F0">
        <w:rPr>
          <w:rFonts w:ascii="Arial" w:hAnsi="Arial" w:cs="Arial"/>
        </w:rPr>
        <w:t>ado pela força do revigorado corporativismo, o que faz supor</w:t>
      </w:r>
      <w:r>
        <w:rPr>
          <w:rFonts w:ascii="Arial" w:hAnsi="Arial" w:cs="Arial"/>
        </w:rPr>
        <w:t xml:space="preserve"> que</w:t>
      </w:r>
      <w:r w:rsidRPr="004174F0">
        <w:rPr>
          <w:rFonts w:ascii="Arial" w:hAnsi="Arial" w:cs="Arial"/>
        </w:rPr>
        <w:t xml:space="preserve"> as chances de solução do impasse em curto prazo pela via legislativa</w:t>
      </w:r>
      <w:r w:rsidRPr="007F3D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são</w:t>
      </w:r>
      <w:r w:rsidRPr="004174F0">
        <w:rPr>
          <w:rFonts w:ascii="Arial" w:hAnsi="Arial" w:cs="Arial"/>
        </w:rPr>
        <w:t xml:space="preserve"> remotas</w:t>
      </w:r>
      <w:r w:rsidR="003C43EF">
        <w:rPr>
          <w:rFonts w:ascii="Arial" w:hAnsi="Arial" w:cs="Arial"/>
        </w:rPr>
        <w:t>. Então, o que fazer? T</w:t>
      </w:r>
      <w:r>
        <w:rPr>
          <w:rFonts w:ascii="Arial" w:hAnsi="Arial" w:cs="Arial"/>
        </w:rPr>
        <w:t>emos de</w:t>
      </w:r>
      <w:r w:rsidRPr="004174F0">
        <w:rPr>
          <w:rFonts w:ascii="Arial" w:hAnsi="Arial" w:cs="Arial"/>
        </w:rPr>
        <w:t xml:space="preserve"> pensar com os olhos voltados para a Constituição, em especial para os princípios do </w:t>
      </w:r>
      <w:r w:rsidRPr="004174F0">
        <w:rPr>
          <w:rFonts w:ascii="Arial" w:hAnsi="Arial" w:cs="Arial"/>
          <w:i/>
        </w:rPr>
        <w:t>acesso à justiça</w:t>
      </w:r>
      <w:r w:rsidRPr="004174F0">
        <w:rPr>
          <w:rFonts w:ascii="Arial" w:hAnsi="Arial" w:cs="Arial"/>
        </w:rPr>
        <w:t xml:space="preserve"> e do </w:t>
      </w:r>
      <w:r w:rsidRPr="004174F0">
        <w:rPr>
          <w:rFonts w:ascii="Arial" w:hAnsi="Arial" w:cs="Arial"/>
          <w:i/>
        </w:rPr>
        <w:t>devido processo legal</w:t>
      </w:r>
      <w:r w:rsidRPr="004174F0">
        <w:rPr>
          <w:rFonts w:ascii="Arial" w:hAnsi="Arial" w:cs="Arial"/>
        </w:rPr>
        <w:t xml:space="preserve">, que são os fundamentos políticos do sistema processual (GRINOVER, CINTRA e DINAMARCO, 2005, p. 82). </w:t>
      </w:r>
    </w:p>
    <w:p w:rsidR="003C43EF" w:rsidRDefault="003C43EF" w:rsidP="00E10E78">
      <w:pPr>
        <w:spacing w:line="360" w:lineRule="auto"/>
        <w:jc w:val="both"/>
        <w:rPr>
          <w:rFonts w:ascii="Arial" w:hAnsi="Arial" w:cs="Arial"/>
        </w:rPr>
      </w:pPr>
    </w:p>
    <w:p w:rsidR="00E10E78" w:rsidRPr="004174F0" w:rsidRDefault="00E10E78" w:rsidP="003C43EF">
      <w:pPr>
        <w:spacing w:line="360" w:lineRule="auto"/>
        <w:ind w:firstLine="708"/>
        <w:jc w:val="both"/>
        <w:rPr>
          <w:rFonts w:ascii="Arial" w:hAnsi="Arial" w:cs="Arial"/>
        </w:rPr>
      </w:pPr>
      <w:r w:rsidRPr="004174F0">
        <w:rPr>
          <w:rFonts w:ascii="Arial" w:hAnsi="Arial" w:cs="Arial"/>
        </w:rPr>
        <w:t xml:space="preserve">O primeiro passo é identificar na </w:t>
      </w:r>
      <w:r w:rsidRPr="00CB47E4">
        <w:rPr>
          <w:rFonts w:ascii="Arial" w:hAnsi="Arial" w:cs="Arial"/>
          <w:i/>
        </w:rPr>
        <w:t>causa de pedir</w:t>
      </w:r>
      <w:r w:rsidRPr="004174F0">
        <w:rPr>
          <w:rFonts w:ascii="Arial" w:hAnsi="Arial" w:cs="Arial"/>
        </w:rPr>
        <w:t xml:space="preserve"> se o direito individual a que se pede proteção é </w:t>
      </w:r>
      <w:r w:rsidRPr="004174F0">
        <w:rPr>
          <w:rFonts w:ascii="Arial" w:hAnsi="Arial" w:cs="Arial"/>
          <w:i/>
        </w:rPr>
        <w:t>homogêneo</w:t>
      </w:r>
      <w:r w:rsidRPr="004174F0">
        <w:rPr>
          <w:rFonts w:ascii="Arial" w:hAnsi="Arial" w:cs="Arial"/>
        </w:rPr>
        <w:t xml:space="preserve"> ou </w:t>
      </w:r>
      <w:r w:rsidRPr="004174F0">
        <w:rPr>
          <w:rFonts w:ascii="Arial" w:hAnsi="Arial" w:cs="Arial"/>
          <w:i/>
        </w:rPr>
        <w:t>puro</w:t>
      </w:r>
      <w:r w:rsidRPr="004174F0">
        <w:rPr>
          <w:rFonts w:ascii="Arial" w:hAnsi="Arial" w:cs="Arial"/>
        </w:rPr>
        <w:t xml:space="preserve">. Esse esforço é necessário para definir o </w:t>
      </w:r>
      <w:r w:rsidRPr="004174F0">
        <w:rPr>
          <w:rFonts w:ascii="Arial" w:hAnsi="Arial" w:cs="Arial"/>
          <w:i/>
        </w:rPr>
        <w:t>procedimento</w:t>
      </w:r>
      <w:r>
        <w:rPr>
          <w:rFonts w:ascii="Arial" w:hAnsi="Arial" w:cs="Arial"/>
          <w:i/>
        </w:rPr>
        <w:t xml:space="preserve"> adequado</w:t>
      </w:r>
      <w:r w:rsidRPr="004174F0">
        <w:rPr>
          <w:rFonts w:ascii="Arial" w:hAnsi="Arial" w:cs="Arial"/>
        </w:rPr>
        <w:t xml:space="preserve">, que, ao lado do </w:t>
      </w:r>
      <w:r w:rsidRPr="004174F0">
        <w:rPr>
          <w:rFonts w:ascii="Arial" w:hAnsi="Arial" w:cs="Arial"/>
          <w:i/>
        </w:rPr>
        <w:t>contraditório</w:t>
      </w:r>
      <w:r w:rsidRPr="004174F0">
        <w:rPr>
          <w:rFonts w:ascii="Arial" w:hAnsi="Arial" w:cs="Arial"/>
        </w:rPr>
        <w:t xml:space="preserve">, é da essência do princípio do devido processo legal (DINAMARCO, 1987, p. 179/180). Se o direito for </w:t>
      </w:r>
      <w:r w:rsidRPr="004174F0">
        <w:rPr>
          <w:rFonts w:ascii="Arial" w:hAnsi="Arial" w:cs="Arial"/>
          <w:i/>
        </w:rPr>
        <w:t>homogêneo</w:t>
      </w:r>
      <w:r w:rsidRPr="004174F0">
        <w:rPr>
          <w:rFonts w:ascii="Arial" w:hAnsi="Arial" w:cs="Arial"/>
        </w:rPr>
        <w:t xml:space="preserve">, aplica-se o procedimento do Código de Defesa do Consumidor: dispensa-se a identificação dos substituídos, exige-se do sindicato a divulgação </w:t>
      </w:r>
      <w:r>
        <w:rPr>
          <w:rFonts w:ascii="Arial" w:hAnsi="Arial" w:cs="Arial"/>
        </w:rPr>
        <w:t xml:space="preserve">genérica </w:t>
      </w:r>
      <w:r w:rsidRPr="004174F0">
        <w:rPr>
          <w:rFonts w:ascii="Arial" w:hAnsi="Arial" w:cs="Arial"/>
        </w:rPr>
        <w:t>do ajuizame</w:t>
      </w:r>
      <w:r>
        <w:rPr>
          <w:rFonts w:ascii="Arial" w:hAnsi="Arial" w:cs="Arial"/>
        </w:rPr>
        <w:t>nto da demanda</w:t>
      </w:r>
      <w:r w:rsidRPr="004174F0">
        <w:rPr>
          <w:rFonts w:ascii="Arial" w:hAnsi="Arial" w:cs="Arial"/>
        </w:rPr>
        <w:t xml:space="preserve"> e intima-se o Ministério Público do Trabalho para que intervenha no </w:t>
      </w:r>
      <w:r w:rsidRPr="0057034D">
        <w:rPr>
          <w:rFonts w:ascii="Arial" w:hAnsi="Arial" w:cs="Arial"/>
        </w:rPr>
        <w:t>processo. Não se exclui que a</w:t>
      </w:r>
      <w:r>
        <w:rPr>
          <w:rFonts w:ascii="Arial" w:hAnsi="Arial" w:cs="Arial"/>
        </w:rPr>
        <w:t xml:space="preserve"> definiç</w:t>
      </w:r>
      <w:r w:rsidRPr="0057034D">
        <w:rPr>
          <w:rFonts w:ascii="Arial" w:hAnsi="Arial" w:cs="Arial"/>
        </w:rPr>
        <w:t xml:space="preserve">ão sobre a espécie de direito individual que se encontra em litígio venha a se modificar com base nos elementos de fato e de direito veiculados pela defesa, </w:t>
      </w:r>
      <w:r>
        <w:rPr>
          <w:rFonts w:ascii="Arial" w:hAnsi="Arial" w:cs="Arial"/>
        </w:rPr>
        <w:t>o que explica a possibilidade desse</w:t>
      </w:r>
      <w:r w:rsidRPr="0057034D">
        <w:rPr>
          <w:rFonts w:ascii="Arial" w:hAnsi="Arial" w:cs="Arial"/>
        </w:rPr>
        <w:t xml:space="preserve"> procedimento se mostrar inadequado após a resposta do réu.</w:t>
      </w:r>
    </w:p>
    <w:p w:rsidR="00E10E78" w:rsidRPr="004174F0" w:rsidRDefault="00E10E78" w:rsidP="00E10E78">
      <w:pPr>
        <w:spacing w:line="360" w:lineRule="auto"/>
        <w:jc w:val="both"/>
        <w:rPr>
          <w:rFonts w:ascii="Arial" w:hAnsi="Arial" w:cs="Arial"/>
        </w:rPr>
      </w:pPr>
    </w:p>
    <w:p w:rsidR="00E10E78" w:rsidRPr="004174F0" w:rsidRDefault="00E10E78" w:rsidP="00E10E7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Quando a causa de pedir </w:t>
      </w:r>
      <w:r w:rsidRPr="004174F0">
        <w:rPr>
          <w:rFonts w:ascii="Arial" w:hAnsi="Arial" w:cs="Arial"/>
        </w:rPr>
        <w:t xml:space="preserve">revelar que o direito em discussão é </w:t>
      </w:r>
      <w:r w:rsidRPr="004174F0">
        <w:rPr>
          <w:rFonts w:ascii="Arial" w:hAnsi="Arial" w:cs="Arial"/>
          <w:i/>
        </w:rPr>
        <w:t>individual</w:t>
      </w:r>
      <w:r w:rsidRPr="004174F0">
        <w:rPr>
          <w:rFonts w:ascii="Arial" w:hAnsi="Arial" w:cs="Arial"/>
        </w:rPr>
        <w:t xml:space="preserve"> </w:t>
      </w:r>
      <w:r w:rsidRPr="004174F0">
        <w:rPr>
          <w:rFonts w:ascii="Arial" w:hAnsi="Arial" w:cs="Arial"/>
          <w:i/>
        </w:rPr>
        <w:t>puro</w:t>
      </w:r>
      <w:r w:rsidRPr="004174F0">
        <w:rPr>
          <w:rFonts w:ascii="Arial" w:hAnsi="Arial" w:cs="Arial"/>
        </w:rPr>
        <w:t xml:space="preserve">, a situação será semelhante à </w:t>
      </w:r>
      <w:r w:rsidRPr="004174F0">
        <w:rPr>
          <w:rFonts w:ascii="Arial" w:hAnsi="Arial" w:cs="Arial"/>
          <w:i/>
        </w:rPr>
        <w:t>representação</w:t>
      </w:r>
      <w:r w:rsidRPr="004174F0">
        <w:rPr>
          <w:rFonts w:ascii="Arial" w:hAnsi="Arial" w:cs="Arial"/>
        </w:rPr>
        <w:t xml:space="preserve"> ou ao </w:t>
      </w:r>
      <w:r w:rsidRPr="004174F0">
        <w:rPr>
          <w:rFonts w:ascii="Arial" w:hAnsi="Arial" w:cs="Arial"/>
          <w:i/>
        </w:rPr>
        <w:t>litisconsórcio</w:t>
      </w:r>
      <w:r w:rsidRPr="004174F0">
        <w:rPr>
          <w:rFonts w:ascii="Arial" w:hAnsi="Arial" w:cs="Arial"/>
        </w:rPr>
        <w:t xml:space="preserve">. Como não há </w:t>
      </w:r>
      <w:r w:rsidRPr="004174F0">
        <w:rPr>
          <w:rFonts w:ascii="Arial" w:hAnsi="Arial" w:cs="Arial"/>
          <w:i/>
        </w:rPr>
        <w:t>dimensão coletiva</w:t>
      </w:r>
      <w:r w:rsidRPr="004174F0">
        <w:rPr>
          <w:rFonts w:ascii="Arial" w:hAnsi="Arial" w:cs="Arial"/>
        </w:rPr>
        <w:t xml:space="preserve">, o parâmetro de interpretação é </w:t>
      </w:r>
      <w:r w:rsidRPr="004174F0">
        <w:rPr>
          <w:rFonts w:ascii="Arial" w:hAnsi="Arial" w:cs="Arial"/>
          <w:i/>
        </w:rPr>
        <w:t>individualista</w:t>
      </w:r>
      <w:r w:rsidR="00155B14">
        <w:rPr>
          <w:rFonts w:ascii="Arial" w:hAnsi="Arial" w:cs="Arial"/>
        </w:rPr>
        <w:t xml:space="preserve"> (DINAMARCO, 2000, p. 1258). Assim, s</w:t>
      </w:r>
      <w:r w:rsidRPr="004174F0">
        <w:rPr>
          <w:rFonts w:ascii="Arial" w:hAnsi="Arial" w:cs="Arial"/>
        </w:rPr>
        <w:t>e a petição inicial não estiver acompanhada da relação de substituídos, o juiz deve ordenar a identificação dos trabalhadores</w:t>
      </w:r>
      <w:r>
        <w:rPr>
          <w:rFonts w:ascii="Arial" w:hAnsi="Arial" w:cs="Arial"/>
        </w:rPr>
        <w:t xml:space="preserve"> e a indicação</w:t>
      </w:r>
      <w:r w:rsidRPr="004174F0">
        <w:rPr>
          <w:rFonts w:ascii="Arial" w:hAnsi="Arial" w:cs="Arial"/>
        </w:rPr>
        <w:t xml:space="preserve"> dos elementos pessoais necessários ao julgamento, </w:t>
      </w:r>
      <w:r>
        <w:rPr>
          <w:rFonts w:ascii="Arial" w:hAnsi="Arial" w:cs="Arial"/>
        </w:rPr>
        <w:t>já que ess</w:t>
      </w:r>
      <w:r w:rsidRPr="004174F0">
        <w:rPr>
          <w:rFonts w:ascii="Arial" w:hAnsi="Arial" w:cs="Arial"/>
        </w:rPr>
        <w:t>a providência é indispensável à efetividade do provimento (CPC, art. 282, IV c/c art. 284). Des</w:t>
      </w:r>
      <w:r>
        <w:rPr>
          <w:rFonts w:ascii="Arial" w:hAnsi="Arial" w:cs="Arial"/>
        </w:rPr>
        <w:t>cumprida a ordem, o processo terá</w:t>
      </w:r>
      <w:r w:rsidRPr="004174F0">
        <w:rPr>
          <w:rFonts w:ascii="Arial" w:hAnsi="Arial" w:cs="Arial"/>
        </w:rPr>
        <w:t xml:space="preserve"> de ser extinto sem resolução do mérito por </w:t>
      </w:r>
      <w:r w:rsidRPr="004174F0">
        <w:rPr>
          <w:rFonts w:ascii="Arial" w:hAnsi="Arial" w:cs="Arial"/>
          <w:i/>
        </w:rPr>
        <w:t>indeterminação</w:t>
      </w:r>
      <w:r w:rsidRPr="004174F0">
        <w:rPr>
          <w:rFonts w:ascii="Arial" w:hAnsi="Arial" w:cs="Arial"/>
        </w:rPr>
        <w:t xml:space="preserve"> do pedido (CPC, art. 284, § único). Cumprida a ordem, o passo seguinte é verificar a quantidade de substituídos. O processo comum veda o litisconsórcio de multidões com o fim de assegurar tanto a efetividade do direito de defesa como a correta aplicação do direito pelo juiz (CPC, art. 46, § único). Não é possível instruir um pedido de pagamento de adicional de insalubridade envolvendo centenas de trabalhadores que prestam serviços em diferentes setores da empresa. Dificilmente se saberá </w:t>
      </w:r>
      <w:r>
        <w:rPr>
          <w:rFonts w:ascii="Arial" w:hAnsi="Arial" w:cs="Arial"/>
        </w:rPr>
        <w:t xml:space="preserve">sobre </w:t>
      </w:r>
      <w:r w:rsidRPr="004174F0">
        <w:rPr>
          <w:rFonts w:ascii="Arial" w:hAnsi="Arial" w:cs="Arial"/>
        </w:rPr>
        <w:t xml:space="preserve">as condições de trabalho de cada um ouvindo-se apenas três testemunhas de cada lado, sem dizer que a elevada quantidade de indivíduos em litígio sempre conspira contra a garantia de </w:t>
      </w:r>
      <w:r w:rsidRPr="004174F0">
        <w:rPr>
          <w:rFonts w:ascii="Arial" w:hAnsi="Arial" w:cs="Arial"/>
          <w:i/>
        </w:rPr>
        <w:t>duração razoável do processo</w:t>
      </w:r>
      <w:r w:rsidRPr="004174F0">
        <w:rPr>
          <w:rFonts w:ascii="Arial" w:hAnsi="Arial" w:cs="Arial"/>
        </w:rPr>
        <w:t>, que também integra o princípio do devido processo legal (DINAMARCO, 2000, p. 1259).</w:t>
      </w:r>
    </w:p>
    <w:p w:rsidR="00E10E78" w:rsidRPr="004174F0" w:rsidRDefault="00E10E78" w:rsidP="00E10E78">
      <w:pPr>
        <w:spacing w:line="360" w:lineRule="auto"/>
        <w:jc w:val="both"/>
        <w:rPr>
          <w:rFonts w:ascii="Arial" w:hAnsi="Arial" w:cs="Arial"/>
        </w:rPr>
      </w:pPr>
    </w:p>
    <w:p w:rsidR="00E10E78" w:rsidRPr="004174F0" w:rsidRDefault="00E10E78" w:rsidP="00E10E78">
      <w:pPr>
        <w:spacing w:line="360" w:lineRule="auto"/>
        <w:ind w:firstLine="708"/>
        <w:jc w:val="both"/>
        <w:rPr>
          <w:rFonts w:ascii="Arial" w:hAnsi="Arial" w:cs="Arial"/>
        </w:rPr>
      </w:pPr>
      <w:r w:rsidRPr="004174F0">
        <w:rPr>
          <w:rFonts w:ascii="Arial" w:hAnsi="Arial" w:cs="Arial"/>
        </w:rPr>
        <w:t>Finalmente, o juiz deve exigir a comprovação de que os substituídos foram comunicados do ajuizamento da demanda e esclarecidos sobre o risco da vinculação a um julgado negativo. S</w:t>
      </w:r>
      <w:r>
        <w:rPr>
          <w:rFonts w:ascii="Arial" w:hAnsi="Arial" w:cs="Arial"/>
        </w:rPr>
        <w:t>e o processo col</w:t>
      </w:r>
      <w:r w:rsidR="00155B14">
        <w:rPr>
          <w:rFonts w:ascii="Arial" w:hAnsi="Arial" w:cs="Arial"/>
        </w:rPr>
        <w:t>etivo comum, pelo artigo 94</w:t>
      </w:r>
      <w:r>
        <w:rPr>
          <w:rFonts w:ascii="Arial" w:hAnsi="Arial" w:cs="Arial"/>
        </w:rPr>
        <w:t xml:space="preserve"> </w:t>
      </w:r>
      <w:r w:rsidRPr="004174F0">
        <w:rPr>
          <w:rFonts w:ascii="Arial" w:hAnsi="Arial" w:cs="Arial"/>
        </w:rPr>
        <w:t xml:space="preserve">do Código de Defesa do Consumidor, assegura o direito à informação mesmo quando a coisa julgada negativa não atinge o substituído, com muito mais razão exigi-la quando a coisa julgada é vinculativa. É bom lembrar que em jogo está o patrimônio pessoal do trabalhador, não do sindicato que instaurou o processo. Não guarda conformidade à idéia de </w:t>
      </w:r>
      <w:r w:rsidRPr="004174F0">
        <w:rPr>
          <w:rFonts w:ascii="Arial" w:hAnsi="Arial" w:cs="Arial"/>
          <w:i/>
        </w:rPr>
        <w:t>democracia</w:t>
      </w:r>
      <w:r w:rsidRPr="004174F0">
        <w:rPr>
          <w:rFonts w:ascii="Arial" w:hAnsi="Arial" w:cs="Arial"/>
        </w:rPr>
        <w:t xml:space="preserve">, na qual estão implícitos os valores da </w:t>
      </w:r>
      <w:r w:rsidRPr="004174F0">
        <w:rPr>
          <w:rFonts w:ascii="Arial" w:hAnsi="Arial" w:cs="Arial"/>
          <w:i/>
        </w:rPr>
        <w:t>igualdade</w:t>
      </w:r>
      <w:r w:rsidRPr="004174F0">
        <w:rPr>
          <w:rFonts w:ascii="Arial" w:hAnsi="Arial" w:cs="Arial"/>
        </w:rPr>
        <w:t xml:space="preserve">, da </w:t>
      </w:r>
      <w:r w:rsidRPr="004174F0">
        <w:rPr>
          <w:rFonts w:ascii="Arial" w:hAnsi="Arial" w:cs="Arial"/>
          <w:i/>
        </w:rPr>
        <w:t>liberdade</w:t>
      </w:r>
      <w:r w:rsidRPr="004174F0">
        <w:rPr>
          <w:rFonts w:ascii="Arial" w:hAnsi="Arial" w:cs="Arial"/>
        </w:rPr>
        <w:t xml:space="preserve"> e da </w:t>
      </w:r>
      <w:r w:rsidRPr="004174F0">
        <w:rPr>
          <w:rFonts w:ascii="Arial" w:hAnsi="Arial" w:cs="Arial"/>
          <w:i/>
        </w:rPr>
        <w:t>participação</w:t>
      </w:r>
      <w:r w:rsidRPr="004174F0">
        <w:rPr>
          <w:rFonts w:ascii="Arial" w:hAnsi="Arial" w:cs="Arial"/>
        </w:rPr>
        <w:t xml:space="preserve">, que o empregado fique exposto ao risco de perder o seu patrimônio sem o direito de </w:t>
      </w:r>
      <w:r w:rsidRPr="004174F0">
        <w:rPr>
          <w:rFonts w:ascii="Arial" w:hAnsi="Arial" w:cs="Arial"/>
        </w:rPr>
        <w:lastRenderedPageBreak/>
        <w:t xml:space="preserve">pedir a exclusão do processo, como se fosse um refém do órgão de direção do sindicato. Ainda mais grave quando, no exercício da liberdade negativa consagrada no inciso V do artigo 8º da Constituição, </w:t>
      </w:r>
      <w:r w:rsidR="00155B14">
        <w:rPr>
          <w:rFonts w:ascii="Arial" w:hAnsi="Arial" w:cs="Arial"/>
        </w:rPr>
        <w:t>o substituído</w:t>
      </w:r>
      <w:r w:rsidRPr="004174F0">
        <w:rPr>
          <w:rFonts w:ascii="Arial" w:hAnsi="Arial" w:cs="Arial"/>
        </w:rPr>
        <w:t xml:space="preserve"> nem mesmo é filiado à entidade, o que o exclui da participação da escolha dos dirigentes que deliberam sobre a propositura da demanda (SIQUEIRA NETO e LAURINO, 2008, p. 15). </w:t>
      </w:r>
    </w:p>
    <w:p w:rsidR="00E10E78" w:rsidRPr="004174F0" w:rsidRDefault="00E10E78" w:rsidP="00E10E78">
      <w:pPr>
        <w:spacing w:line="360" w:lineRule="auto"/>
        <w:ind w:firstLine="708"/>
        <w:jc w:val="both"/>
        <w:rPr>
          <w:rFonts w:ascii="Arial" w:hAnsi="Arial" w:cs="Arial"/>
        </w:rPr>
      </w:pPr>
    </w:p>
    <w:p w:rsidR="00E10E78" w:rsidRPr="004174F0" w:rsidRDefault="00E10E78" w:rsidP="00E10E7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forma</w:t>
      </w:r>
      <w:r w:rsidRPr="004174F0">
        <w:rPr>
          <w:rFonts w:ascii="Arial" w:hAnsi="Arial" w:cs="Arial"/>
        </w:rPr>
        <w:t xml:space="preserve"> como será efetuada a comunicação exige prudência e deve ser definida em face das peculiaridades do caso concreto (LENZA, 2003, pp. 217/223). Deve-se levar</w:t>
      </w:r>
      <w:r>
        <w:rPr>
          <w:rFonts w:ascii="Arial" w:hAnsi="Arial" w:cs="Arial"/>
        </w:rPr>
        <w:t xml:space="preserve"> em conta que</w:t>
      </w:r>
      <w:r w:rsidRPr="004174F0">
        <w:rPr>
          <w:rFonts w:ascii="Arial" w:hAnsi="Arial" w:cs="Arial"/>
        </w:rPr>
        <w:t xml:space="preserve"> os substituídos têm de ser previamente identificados com a demanda</w:t>
      </w:r>
      <w:r>
        <w:rPr>
          <w:rFonts w:ascii="Arial" w:hAnsi="Arial" w:cs="Arial"/>
        </w:rPr>
        <w:t xml:space="preserve">, de modo que a </w:t>
      </w:r>
      <w:r w:rsidRPr="004174F0">
        <w:rPr>
          <w:rFonts w:ascii="Arial" w:hAnsi="Arial" w:cs="Arial"/>
        </w:rPr>
        <w:t>comunicação não pode ser tão genérica como no procedimento do Código de Defesa do Consumidor, cuja finalidade é transmitir a informação a uma plura</w:t>
      </w:r>
      <w:r>
        <w:rPr>
          <w:rFonts w:ascii="Arial" w:hAnsi="Arial" w:cs="Arial"/>
        </w:rPr>
        <w:t>lidade de pessoas não-identificadas</w:t>
      </w:r>
      <w:r w:rsidRPr="004174F0">
        <w:rPr>
          <w:rFonts w:ascii="Arial" w:hAnsi="Arial" w:cs="Arial"/>
        </w:rPr>
        <w:t xml:space="preserve"> (GRINOVE</w:t>
      </w:r>
      <w:r>
        <w:rPr>
          <w:rFonts w:ascii="Arial" w:hAnsi="Arial" w:cs="Arial"/>
        </w:rPr>
        <w:t>R, 1991, p. 541). A</w:t>
      </w:r>
      <w:r w:rsidRPr="004174F0">
        <w:rPr>
          <w:rFonts w:ascii="Arial" w:hAnsi="Arial" w:cs="Arial"/>
        </w:rPr>
        <w:t xml:space="preserve"> pressão do empregador com o objetivo de forçar o trabalhador </w:t>
      </w:r>
      <w:r>
        <w:rPr>
          <w:rFonts w:ascii="Arial" w:hAnsi="Arial" w:cs="Arial"/>
        </w:rPr>
        <w:t>ativo a pedir a exclusão</w:t>
      </w:r>
      <w:r w:rsidRPr="004174F0">
        <w:rPr>
          <w:rFonts w:ascii="Arial" w:hAnsi="Arial" w:cs="Arial"/>
        </w:rPr>
        <w:t xml:space="preserve"> é um risco presente desde o momento em que se </w:t>
      </w:r>
      <w:r>
        <w:rPr>
          <w:rFonts w:ascii="Arial" w:hAnsi="Arial" w:cs="Arial"/>
        </w:rPr>
        <w:t>dá</w:t>
      </w:r>
      <w:r w:rsidRPr="004174F0">
        <w:rPr>
          <w:rFonts w:ascii="Arial" w:hAnsi="Arial" w:cs="Arial"/>
        </w:rPr>
        <w:t xml:space="preserve"> conhecimento do processo com a citação. Embora seja impossível excluir </w:t>
      </w:r>
      <w:r>
        <w:rPr>
          <w:rFonts w:ascii="Arial" w:hAnsi="Arial" w:cs="Arial"/>
        </w:rPr>
        <w:t>por completo essa forma</w:t>
      </w:r>
      <w:r w:rsidRPr="004174F0">
        <w:rPr>
          <w:rFonts w:ascii="Arial" w:hAnsi="Arial" w:cs="Arial"/>
        </w:rPr>
        <w:t xml:space="preserve"> de chantagem, até porque não possuímos mecanismos eficientes de proteção ao emprego, é bem possível reprimir a conduta patronal por meio de indenização por dano moral decorrente do comportamento contrário à liberdade de atuação sindical, o que sempre produz efeito preventivo em relação ao futuro (SIQUEIRA NETO e LAURINO, 2008, p. 16).</w:t>
      </w:r>
    </w:p>
    <w:p w:rsidR="00E10E78" w:rsidRPr="004174F0" w:rsidRDefault="00E10E78" w:rsidP="00E10E78">
      <w:pPr>
        <w:spacing w:line="360" w:lineRule="auto"/>
        <w:ind w:firstLine="708"/>
        <w:jc w:val="both"/>
        <w:rPr>
          <w:rFonts w:ascii="Arial" w:hAnsi="Arial" w:cs="Arial"/>
        </w:rPr>
      </w:pPr>
    </w:p>
    <w:p w:rsidR="00E10E78" w:rsidRDefault="00E10E78" w:rsidP="00E10E78">
      <w:pPr>
        <w:spacing w:line="360" w:lineRule="auto"/>
        <w:ind w:firstLine="708"/>
        <w:jc w:val="both"/>
        <w:rPr>
          <w:rFonts w:ascii="Arial" w:hAnsi="Arial" w:cs="Arial"/>
        </w:rPr>
      </w:pPr>
      <w:r w:rsidRPr="004174F0">
        <w:rPr>
          <w:rFonts w:ascii="Arial" w:hAnsi="Arial" w:cs="Arial"/>
        </w:rPr>
        <w:t xml:space="preserve">Ao contrário da figura da </w:t>
      </w:r>
      <w:r w:rsidRPr="004174F0">
        <w:rPr>
          <w:rFonts w:ascii="Arial" w:hAnsi="Arial" w:cs="Arial"/>
          <w:i/>
        </w:rPr>
        <w:t>representação</w:t>
      </w:r>
      <w:r w:rsidRPr="004174F0">
        <w:rPr>
          <w:rFonts w:ascii="Arial" w:hAnsi="Arial" w:cs="Arial"/>
        </w:rPr>
        <w:t>, em que a pro</w:t>
      </w:r>
      <w:r>
        <w:rPr>
          <w:rFonts w:ascii="Arial" w:hAnsi="Arial" w:cs="Arial"/>
        </w:rPr>
        <w:t>positura da demanda exige</w:t>
      </w:r>
      <w:r w:rsidRPr="004174F0">
        <w:rPr>
          <w:rFonts w:ascii="Arial" w:hAnsi="Arial" w:cs="Arial"/>
        </w:rPr>
        <w:t xml:space="preserve"> autorização do titular da relação jurídica controvertida, na </w:t>
      </w:r>
      <w:r w:rsidRPr="004174F0">
        <w:rPr>
          <w:rFonts w:ascii="Arial" w:hAnsi="Arial" w:cs="Arial"/>
          <w:i/>
        </w:rPr>
        <w:t>substituição processual</w:t>
      </w:r>
      <w:r w:rsidRPr="004174F0">
        <w:rPr>
          <w:rFonts w:ascii="Arial" w:hAnsi="Arial" w:cs="Arial"/>
        </w:rPr>
        <w:t xml:space="preserve"> o sindicato não precisa de</w:t>
      </w:r>
      <w:r>
        <w:rPr>
          <w:rFonts w:ascii="Arial" w:hAnsi="Arial" w:cs="Arial"/>
        </w:rPr>
        <w:t xml:space="preserve"> permiss</w:t>
      </w:r>
      <w:r w:rsidRPr="004174F0">
        <w:rPr>
          <w:rFonts w:ascii="Arial" w:hAnsi="Arial" w:cs="Arial"/>
        </w:rPr>
        <w:t xml:space="preserve">ão </w:t>
      </w:r>
      <w:r>
        <w:rPr>
          <w:rFonts w:ascii="Arial" w:hAnsi="Arial" w:cs="Arial"/>
        </w:rPr>
        <w:t xml:space="preserve">do trabalhador </w:t>
      </w:r>
      <w:r w:rsidRPr="004174F0">
        <w:rPr>
          <w:rFonts w:ascii="Arial" w:hAnsi="Arial" w:cs="Arial"/>
        </w:rPr>
        <w:t xml:space="preserve">para o ajuizamento da demanda (CAMPOS JÚNIOR, 1985, p. 37). </w:t>
      </w:r>
      <w:r>
        <w:rPr>
          <w:rFonts w:ascii="Arial" w:hAnsi="Arial" w:cs="Arial"/>
        </w:rPr>
        <w:t>Por isso, s</w:t>
      </w:r>
      <w:r w:rsidRPr="004174F0">
        <w:rPr>
          <w:rFonts w:ascii="Arial" w:hAnsi="Arial" w:cs="Arial"/>
        </w:rPr>
        <w:t xml:space="preserve">empre que </w:t>
      </w:r>
      <w:r>
        <w:rPr>
          <w:rFonts w:ascii="Arial" w:hAnsi="Arial" w:cs="Arial"/>
        </w:rPr>
        <w:t xml:space="preserve">o juiz reputar eficaz </w:t>
      </w:r>
      <w:r w:rsidRPr="004174F0">
        <w:rPr>
          <w:rFonts w:ascii="Arial" w:hAnsi="Arial" w:cs="Arial"/>
        </w:rPr>
        <w:t xml:space="preserve">a comunicação, </w:t>
      </w:r>
      <w:r>
        <w:rPr>
          <w:rFonts w:ascii="Arial" w:hAnsi="Arial" w:cs="Arial"/>
        </w:rPr>
        <w:t>o silêncio</w:t>
      </w:r>
      <w:r w:rsidRPr="004174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deve ser entendido como a </w:t>
      </w:r>
      <w:r w:rsidRPr="004174F0">
        <w:rPr>
          <w:rFonts w:ascii="Arial" w:hAnsi="Arial" w:cs="Arial"/>
        </w:rPr>
        <w:t>con</w:t>
      </w:r>
      <w:r>
        <w:rPr>
          <w:rFonts w:ascii="Arial" w:hAnsi="Arial" w:cs="Arial"/>
        </w:rPr>
        <w:t>cordância do substituído com a permanência n</w:t>
      </w:r>
      <w:r w:rsidRPr="004174F0">
        <w:rPr>
          <w:rFonts w:ascii="Arial" w:hAnsi="Arial" w:cs="Arial"/>
        </w:rPr>
        <w:t xml:space="preserve">o processo </w:t>
      </w:r>
      <w:r>
        <w:rPr>
          <w:rFonts w:ascii="Arial" w:hAnsi="Arial" w:cs="Arial"/>
        </w:rPr>
        <w:t>e com as conseqüências</w:t>
      </w:r>
      <w:r w:rsidRPr="004174F0">
        <w:rPr>
          <w:rFonts w:ascii="Arial" w:hAnsi="Arial" w:cs="Arial"/>
        </w:rPr>
        <w:t xml:space="preserve"> em relação à coisa jul</w:t>
      </w:r>
      <w:r>
        <w:rPr>
          <w:rFonts w:ascii="Arial" w:hAnsi="Arial" w:cs="Arial"/>
        </w:rPr>
        <w:t xml:space="preserve">gada. </w:t>
      </w:r>
      <w:r w:rsidR="00155B1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prazo concedido para o trabalhador </w:t>
      </w:r>
      <w:r w:rsidRPr="00783709">
        <w:rPr>
          <w:rFonts w:ascii="Arial" w:hAnsi="Arial" w:cs="Arial"/>
        </w:rPr>
        <w:t>pedir a</w:t>
      </w:r>
      <w:r>
        <w:rPr>
          <w:rFonts w:ascii="Arial" w:hAnsi="Arial" w:cs="Arial"/>
        </w:rPr>
        <w:t xml:space="preserve"> exclusão tem que ser razoável</w:t>
      </w:r>
      <w:r w:rsidR="00155B1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55B14">
        <w:rPr>
          <w:rFonts w:ascii="Arial" w:hAnsi="Arial" w:cs="Arial"/>
        </w:rPr>
        <w:t>sem ser tão extenso a ponto de</w:t>
      </w:r>
      <w:r>
        <w:rPr>
          <w:rFonts w:ascii="Arial" w:hAnsi="Arial" w:cs="Arial"/>
        </w:rPr>
        <w:t xml:space="preserve"> prejudicar</w:t>
      </w:r>
      <w:r w:rsidRPr="004174F0">
        <w:rPr>
          <w:rFonts w:ascii="Arial" w:hAnsi="Arial" w:cs="Arial"/>
        </w:rPr>
        <w:t xml:space="preserve"> o direito que o réu tem à tutela jurisdicional após o esgotamento </w:t>
      </w:r>
      <w:r w:rsidRPr="004174F0">
        <w:rPr>
          <w:rFonts w:ascii="Arial" w:hAnsi="Arial" w:cs="Arial"/>
        </w:rPr>
        <w:lastRenderedPageBreak/>
        <w:t>do momento que a lei processual reserva para a desistência de maneira unilateral.</w:t>
      </w:r>
    </w:p>
    <w:p w:rsidR="00E10E78" w:rsidRPr="004174F0" w:rsidRDefault="00E10E78" w:rsidP="00E10E78">
      <w:pPr>
        <w:spacing w:line="360" w:lineRule="auto"/>
        <w:ind w:firstLine="708"/>
        <w:jc w:val="both"/>
        <w:rPr>
          <w:rFonts w:ascii="Arial" w:hAnsi="Arial" w:cs="Arial"/>
        </w:rPr>
      </w:pPr>
    </w:p>
    <w:p w:rsidR="00E10E78" w:rsidRPr="0057034D" w:rsidRDefault="00E10E78" w:rsidP="00E10E78">
      <w:pPr>
        <w:spacing w:line="360" w:lineRule="auto"/>
        <w:ind w:firstLine="708"/>
        <w:jc w:val="both"/>
        <w:rPr>
          <w:rFonts w:ascii="Arial" w:hAnsi="Arial" w:cs="Arial"/>
        </w:rPr>
      </w:pPr>
      <w:r w:rsidRPr="0057034D">
        <w:rPr>
          <w:rFonts w:ascii="Arial" w:hAnsi="Arial" w:cs="Arial"/>
        </w:rPr>
        <w:t xml:space="preserve">De tudo </w:t>
      </w:r>
      <w:r>
        <w:rPr>
          <w:rFonts w:ascii="Arial" w:hAnsi="Arial" w:cs="Arial"/>
        </w:rPr>
        <w:t>o que precede</w:t>
      </w:r>
      <w:r w:rsidRPr="0057034D">
        <w:rPr>
          <w:rFonts w:ascii="Arial" w:hAnsi="Arial" w:cs="Arial"/>
        </w:rPr>
        <w:t>, arriscaria</w:t>
      </w:r>
      <w:r>
        <w:rPr>
          <w:rFonts w:ascii="Arial" w:hAnsi="Arial" w:cs="Arial"/>
        </w:rPr>
        <w:t xml:space="preserve"> dizer que, em conformidade com </w:t>
      </w:r>
      <w:r w:rsidRPr="0057034D">
        <w:rPr>
          <w:rFonts w:ascii="Arial" w:hAnsi="Arial" w:cs="Arial"/>
        </w:rPr>
        <w:t xml:space="preserve">conhecida classificação </w:t>
      </w:r>
      <w:r>
        <w:rPr>
          <w:rFonts w:ascii="Arial" w:hAnsi="Arial" w:cs="Arial"/>
        </w:rPr>
        <w:t>sobre a</w:t>
      </w:r>
      <w:r w:rsidRPr="0057034D">
        <w:rPr>
          <w:rFonts w:ascii="Arial" w:hAnsi="Arial" w:cs="Arial"/>
        </w:rPr>
        <w:t xml:space="preserve"> legitimação extraordinária (</w:t>
      </w:r>
      <w:r>
        <w:rPr>
          <w:rFonts w:ascii="Arial" w:hAnsi="Arial" w:cs="Arial"/>
        </w:rPr>
        <w:t xml:space="preserve">BARBOSA MOREIRA, </w:t>
      </w:r>
      <w:r w:rsidRPr="0057034D">
        <w:rPr>
          <w:rFonts w:ascii="Arial" w:hAnsi="Arial" w:cs="Arial"/>
        </w:rPr>
        <w:t xml:space="preserve">1971, p. 58), a substituição processual para defesa de direitos individuais puros decorrentes da relação de trabalho tem as seguintes características. Ela é: </w:t>
      </w:r>
      <w:r w:rsidRPr="0057034D">
        <w:rPr>
          <w:rFonts w:ascii="Arial" w:hAnsi="Arial" w:cs="Arial"/>
          <w:i/>
        </w:rPr>
        <w:t>i)</w:t>
      </w:r>
      <w:r w:rsidRPr="0057034D">
        <w:rPr>
          <w:rFonts w:ascii="Arial" w:hAnsi="Arial" w:cs="Arial"/>
        </w:rPr>
        <w:t xml:space="preserve"> </w:t>
      </w:r>
      <w:r w:rsidRPr="0057034D">
        <w:rPr>
          <w:rFonts w:ascii="Arial" w:hAnsi="Arial" w:cs="Arial"/>
          <w:i/>
        </w:rPr>
        <w:t>autônoma</w:t>
      </w:r>
      <w:r w:rsidRPr="0057034D">
        <w:rPr>
          <w:rFonts w:ascii="Arial" w:hAnsi="Arial" w:cs="Arial"/>
        </w:rPr>
        <w:t xml:space="preserve"> - o sindicato atua com independência em relação ao trabalhador -; </w:t>
      </w:r>
      <w:r w:rsidRPr="0057034D">
        <w:rPr>
          <w:rFonts w:ascii="Arial" w:hAnsi="Arial" w:cs="Arial"/>
          <w:i/>
        </w:rPr>
        <w:t>ii) concorrente</w:t>
      </w:r>
      <w:r w:rsidRPr="0057034D">
        <w:rPr>
          <w:rFonts w:ascii="Arial" w:hAnsi="Arial" w:cs="Arial"/>
        </w:rPr>
        <w:t xml:space="preserve"> - a legitimação do sindicato não exclui a do trabalhador - e </w:t>
      </w:r>
      <w:r w:rsidRPr="0057034D">
        <w:rPr>
          <w:rFonts w:ascii="Arial" w:hAnsi="Arial" w:cs="Arial"/>
          <w:i/>
        </w:rPr>
        <w:t>iii)</w:t>
      </w:r>
      <w:r w:rsidRPr="0057034D">
        <w:rPr>
          <w:rFonts w:ascii="Arial" w:hAnsi="Arial" w:cs="Arial"/>
        </w:rPr>
        <w:t xml:space="preserve"> </w:t>
      </w:r>
      <w:r w:rsidRPr="0057034D">
        <w:rPr>
          <w:rFonts w:ascii="Arial" w:hAnsi="Arial" w:cs="Arial"/>
          <w:i/>
        </w:rPr>
        <w:t>subsidiária</w:t>
      </w:r>
      <w:r w:rsidRPr="0057034D">
        <w:rPr>
          <w:rFonts w:ascii="Arial" w:hAnsi="Arial" w:cs="Arial"/>
        </w:rPr>
        <w:t xml:space="preserve"> - a legitimação do sindicato depende da omissão do trabalhador, o que se deve aferir por meio d</w:t>
      </w:r>
      <w:r>
        <w:rPr>
          <w:rFonts w:ascii="Arial" w:hAnsi="Arial" w:cs="Arial"/>
        </w:rPr>
        <w:t>a</w:t>
      </w:r>
      <w:r w:rsidRPr="0057034D">
        <w:rPr>
          <w:rFonts w:ascii="Arial" w:hAnsi="Arial" w:cs="Arial"/>
        </w:rPr>
        <w:t xml:space="preserve"> reação à comunicação sobre o ajuizamento da demanda pela entidade sindical. </w:t>
      </w:r>
    </w:p>
    <w:p w:rsidR="00E10E78" w:rsidRDefault="00E10E78" w:rsidP="00E10E78">
      <w:pPr>
        <w:spacing w:line="360" w:lineRule="auto"/>
        <w:ind w:firstLine="708"/>
        <w:jc w:val="both"/>
        <w:rPr>
          <w:rFonts w:ascii="Arial" w:hAnsi="Arial" w:cs="Arial"/>
        </w:rPr>
      </w:pPr>
    </w:p>
    <w:p w:rsidR="00E10E78" w:rsidRPr="004174F0" w:rsidRDefault="00E10E78" w:rsidP="00E10E7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Gostaria de concluir lembrando que a</w:t>
      </w:r>
      <w:r w:rsidRPr="004174F0">
        <w:rPr>
          <w:rFonts w:ascii="Arial" w:hAnsi="Arial" w:cs="Arial"/>
        </w:rPr>
        <w:t xml:space="preserve">ssim como o lado luminoso de todos nós é acompanhado por um lado sombrio, também a substituição processual tem um aspecto </w:t>
      </w:r>
      <w:r w:rsidRPr="0057034D">
        <w:rPr>
          <w:rFonts w:ascii="Arial" w:hAnsi="Arial" w:cs="Arial"/>
        </w:rPr>
        <w:t xml:space="preserve">luminoso </w:t>
      </w:r>
      <w:r>
        <w:rPr>
          <w:rFonts w:ascii="Arial" w:hAnsi="Arial" w:cs="Arial"/>
        </w:rPr>
        <w:t>e um aspecto ob</w:t>
      </w:r>
      <w:r w:rsidRPr="004174F0">
        <w:rPr>
          <w:rFonts w:ascii="Arial" w:hAnsi="Arial" w:cs="Arial"/>
        </w:rPr>
        <w:t xml:space="preserve">scuro. </w:t>
      </w:r>
      <w:r>
        <w:rPr>
          <w:rFonts w:ascii="Arial" w:hAnsi="Arial" w:cs="Arial"/>
        </w:rPr>
        <w:t>Temos de ter coragem de iluminar esse lado escuro. S</w:t>
      </w:r>
      <w:r w:rsidRPr="004174F0">
        <w:rPr>
          <w:rFonts w:ascii="Arial" w:hAnsi="Arial" w:cs="Arial"/>
        </w:rPr>
        <w:t>e, a pretexto de facilitar o acesso à justiça, desviarmos o olhar do lado sombrio que há n</w:t>
      </w:r>
      <w:r>
        <w:rPr>
          <w:rFonts w:ascii="Arial" w:hAnsi="Arial" w:cs="Arial"/>
        </w:rPr>
        <w:t xml:space="preserve">o instituto, estaremos </w:t>
      </w:r>
      <w:r w:rsidRPr="004174F0">
        <w:rPr>
          <w:rFonts w:ascii="Arial" w:hAnsi="Arial" w:cs="Arial"/>
        </w:rPr>
        <w:t>contribui</w:t>
      </w:r>
      <w:r>
        <w:rPr>
          <w:rFonts w:ascii="Arial" w:hAnsi="Arial" w:cs="Arial"/>
        </w:rPr>
        <w:t>ndo</w:t>
      </w:r>
      <w:r w:rsidRPr="004174F0">
        <w:rPr>
          <w:rFonts w:ascii="Arial" w:hAnsi="Arial" w:cs="Arial"/>
        </w:rPr>
        <w:t xml:space="preserve"> para a formação de um proce</w:t>
      </w:r>
      <w:r>
        <w:rPr>
          <w:rFonts w:ascii="Arial" w:hAnsi="Arial" w:cs="Arial"/>
        </w:rPr>
        <w:t>sso autoritário e ineficiente,</w:t>
      </w:r>
      <w:r w:rsidRPr="004174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que, além de contrariar</w:t>
      </w:r>
      <w:r w:rsidRPr="004174F0">
        <w:rPr>
          <w:rFonts w:ascii="Arial" w:hAnsi="Arial" w:cs="Arial"/>
        </w:rPr>
        <w:t xml:space="preserve"> o ideal de </w:t>
      </w:r>
      <w:r w:rsidRPr="0094697B">
        <w:rPr>
          <w:rFonts w:ascii="Arial" w:hAnsi="Arial" w:cs="Arial"/>
          <w:i/>
        </w:rPr>
        <w:t>processo justo</w:t>
      </w:r>
      <w:r>
        <w:rPr>
          <w:rFonts w:ascii="Arial" w:hAnsi="Arial" w:cs="Arial"/>
        </w:rPr>
        <w:t xml:space="preserve"> abrigado</w:t>
      </w:r>
      <w:r w:rsidRPr="004174F0">
        <w:rPr>
          <w:rFonts w:ascii="Arial" w:hAnsi="Arial" w:cs="Arial"/>
        </w:rPr>
        <w:t xml:space="preserve"> no prin</w:t>
      </w:r>
      <w:r>
        <w:rPr>
          <w:rFonts w:ascii="Arial" w:hAnsi="Arial" w:cs="Arial"/>
        </w:rPr>
        <w:t xml:space="preserve">cípio do devido processo legal, servirá </w:t>
      </w:r>
      <w:r w:rsidRPr="004174F0">
        <w:rPr>
          <w:rFonts w:ascii="Arial" w:hAnsi="Arial" w:cs="Arial"/>
        </w:rPr>
        <w:t>para desacreditar esse importante instrumento de facilitação de acesso à justiça.</w:t>
      </w:r>
    </w:p>
    <w:p w:rsidR="00E10E78" w:rsidRDefault="00E10E78" w:rsidP="00E10E78">
      <w:pPr>
        <w:spacing w:line="360" w:lineRule="auto"/>
        <w:ind w:firstLine="708"/>
        <w:jc w:val="both"/>
        <w:rPr>
          <w:rFonts w:ascii="Arial" w:hAnsi="Arial" w:cs="Arial"/>
        </w:rPr>
      </w:pPr>
    </w:p>
    <w:p w:rsidR="00E10E78" w:rsidRPr="00BC4120" w:rsidRDefault="00E10E78" w:rsidP="00E10E78">
      <w:pPr>
        <w:spacing w:line="360" w:lineRule="auto"/>
        <w:jc w:val="both"/>
        <w:rPr>
          <w:rFonts w:ascii="Arial" w:hAnsi="Arial" w:cs="Arial"/>
          <w:b/>
        </w:rPr>
      </w:pPr>
      <w:r w:rsidRPr="00BC4120">
        <w:rPr>
          <w:rFonts w:ascii="Arial" w:hAnsi="Arial" w:cs="Arial"/>
          <w:b/>
        </w:rPr>
        <w:t>BIBLIOGRAFIA</w:t>
      </w:r>
    </w:p>
    <w:p w:rsidR="00E10E78" w:rsidRPr="00BC4120" w:rsidRDefault="00E10E78" w:rsidP="00E10E78">
      <w:pPr>
        <w:spacing w:line="360" w:lineRule="auto"/>
        <w:jc w:val="both"/>
        <w:rPr>
          <w:rFonts w:ascii="Arial" w:hAnsi="Arial" w:cs="Arial"/>
        </w:rPr>
      </w:pPr>
    </w:p>
    <w:p w:rsidR="00E10E78" w:rsidRPr="00BC4120" w:rsidRDefault="00E10E78" w:rsidP="00E10E78">
      <w:pPr>
        <w:spacing w:line="360" w:lineRule="auto"/>
        <w:jc w:val="both"/>
        <w:rPr>
          <w:rFonts w:ascii="Arial" w:hAnsi="Arial" w:cs="Arial"/>
        </w:rPr>
      </w:pPr>
      <w:r w:rsidRPr="00BC4120">
        <w:rPr>
          <w:rFonts w:ascii="Arial" w:hAnsi="Arial" w:cs="Arial"/>
        </w:rPr>
        <w:t>ASSIS</w:t>
      </w:r>
      <w:r>
        <w:rPr>
          <w:rFonts w:ascii="Arial" w:hAnsi="Arial" w:cs="Arial"/>
        </w:rPr>
        <w:t xml:space="preserve">, Araken. “Substituição processual”, </w:t>
      </w:r>
      <w:r w:rsidRPr="000F59A9">
        <w:rPr>
          <w:rFonts w:ascii="Arial" w:hAnsi="Arial" w:cs="Arial"/>
          <w:i/>
        </w:rPr>
        <w:t>in Revista Dialética de Direito Processual</w:t>
      </w:r>
      <w:r>
        <w:rPr>
          <w:rFonts w:ascii="Arial" w:hAnsi="Arial" w:cs="Arial"/>
        </w:rPr>
        <w:t>, São Paulo, nº. 9, Dezembro de 2003.</w:t>
      </w:r>
    </w:p>
    <w:p w:rsidR="00E10E78" w:rsidRDefault="00E10E78" w:rsidP="00E10E78">
      <w:pPr>
        <w:spacing w:line="360" w:lineRule="auto"/>
        <w:jc w:val="both"/>
        <w:rPr>
          <w:rFonts w:ascii="Arial" w:hAnsi="Arial" w:cs="Arial"/>
        </w:rPr>
      </w:pPr>
    </w:p>
    <w:p w:rsidR="00E10E78" w:rsidRDefault="00E10E78" w:rsidP="00E10E78">
      <w:pPr>
        <w:spacing w:line="360" w:lineRule="auto"/>
        <w:jc w:val="both"/>
        <w:rPr>
          <w:rFonts w:ascii="Arial" w:hAnsi="Arial" w:cs="Arial"/>
        </w:rPr>
      </w:pPr>
      <w:r w:rsidRPr="00BC4120">
        <w:rPr>
          <w:rFonts w:ascii="Arial" w:hAnsi="Arial" w:cs="Arial"/>
        </w:rPr>
        <w:t>BARBOSA MOREIRA</w:t>
      </w:r>
      <w:r>
        <w:rPr>
          <w:rFonts w:ascii="Arial" w:hAnsi="Arial" w:cs="Arial"/>
        </w:rPr>
        <w:t>, José Carlos. “Apontamentos para um estudo sistemático da legitimação extraordinária”,</w:t>
      </w:r>
      <w:r w:rsidRPr="000F59A9">
        <w:rPr>
          <w:rFonts w:ascii="Arial" w:hAnsi="Arial" w:cs="Arial"/>
          <w:i/>
        </w:rPr>
        <w:t xml:space="preserve"> in Direito processual civil (ensaios e pareceres),</w:t>
      </w:r>
      <w:r>
        <w:rPr>
          <w:rFonts w:ascii="Arial" w:hAnsi="Arial" w:cs="Arial"/>
        </w:rPr>
        <w:t xml:space="preserve"> Rio de Janeiro, Borsói, 1971.</w:t>
      </w:r>
    </w:p>
    <w:p w:rsidR="00E10E78" w:rsidRPr="00BC4120" w:rsidRDefault="00E10E78" w:rsidP="00E10E78">
      <w:pPr>
        <w:spacing w:line="360" w:lineRule="auto"/>
        <w:jc w:val="both"/>
        <w:rPr>
          <w:rFonts w:ascii="Arial" w:hAnsi="Arial" w:cs="Arial"/>
        </w:rPr>
      </w:pPr>
    </w:p>
    <w:p w:rsidR="00E10E78" w:rsidRDefault="00E10E78" w:rsidP="00E10E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“Ações coletivas na Constituição Federal de </w:t>
      </w:r>
      <w:smartTag w:uri="urn:schemas-microsoft-com:office:smarttags" w:element="metricconverter">
        <w:smartTagPr>
          <w:attr w:name="ProductID" w:val="1988”"/>
        </w:smartTagPr>
        <w:r>
          <w:rPr>
            <w:rFonts w:ascii="Arial" w:hAnsi="Arial" w:cs="Arial"/>
          </w:rPr>
          <w:t>1988”</w:t>
        </w:r>
      </w:smartTag>
      <w:r>
        <w:rPr>
          <w:rFonts w:ascii="Arial" w:hAnsi="Arial" w:cs="Arial"/>
        </w:rPr>
        <w:t xml:space="preserve">, </w:t>
      </w:r>
      <w:r w:rsidRPr="00121F64">
        <w:rPr>
          <w:rFonts w:ascii="Arial" w:hAnsi="Arial" w:cs="Arial"/>
          <w:i/>
        </w:rPr>
        <w:t>in Revista de Processo</w:t>
      </w:r>
      <w:r>
        <w:rPr>
          <w:rFonts w:ascii="Arial" w:hAnsi="Arial" w:cs="Arial"/>
        </w:rPr>
        <w:t>, nº. 61, São Paulo, Revista dos Tribunais, 1991.</w:t>
      </w:r>
    </w:p>
    <w:p w:rsidR="00E10E78" w:rsidRDefault="00E10E78" w:rsidP="00E10E78">
      <w:pPr>
        <w:spacing w:line="360" w:lineRule="auto"/>
        <w:jc w:val="both"/>
        <w:rPr>
          <w:rFonts w:ascii="Arial" w:hAnsi="Arial" w:cs="Arial"/>
        </w:rPr>
      </w:pPr>
    </w:p>
    <w:p w:rsidR="00E10E78" w:rsidRDefault="00E10E78" w:rsidP="00E10E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BATALHA, Wilson de Souza Campos. </w:t>
      </w:r>
      <w:r w:rsidRPr="002F4F84">
        <w:rPr>
          <w:rFonts w:ascii="Arial" w:hAnsi="Arial" w:cs="Arial"/>
          <w:i/>
        </w:rPr>
        <w:t>Direito processual das coletividades e dos grupos</w:t>
      </w:r>
      <w:r>
        <w:rPr>
          <w:rFonts w:ascii="Arial" w:hAnsi="Arial" w:cs="Arial"/>
        </w:rPr>
        <w:t>, São Paulo, Ltr, 1991.</w:t>
      </w:r>
    </w:p>
    <w:p w:rsidR="00E10E78" w:rsidRDefault="00E10E78" w:rsidP="00E10E78">
      <w:pPr>
        <w:spacing w:line="360" w:lineRule="auto"/>
        <w:jc w:val="both"/>
        <w:rPr>
          <w:rFonts w:ascii="Arial" w:hAnsi="Arial" w:cs="Arial"/>
        </w:rPr>
      </w:pPr>
    </w:p>
    <w:p w:rsidR="00E10E78" w:rsidRPr="000F59A9" w:rsidRDefault="00E10E78" w:rsidP="00E10E78">
      <w:pPr>
        <w:spacing w:line="360" w:lineRule="auto"/>
        <w:jc w:val="both"/>
        <w:rPr>
          <w:rFonts w:ascii="Arial" w:hAnsi="Arial" w:cs="Arial"/>
        </w:rPr>
      </w:pPr>
      <w:r w:rsidRPr="00BC4120">
        <w:rPr>
          <w:rFonts w:ascii="Arial" w:hAnsi="Arial" w:cs="Arial"/>
        </w:rPr>
        <w:t>CAMPOS JÚNIOR</w:t>
      </w:r>
      <w:r>
        <w:rPr>
          <w:rFonts w:ascii="Arial" w:hAnsi="Arial" w:cs="Arial"/>
        </w:rPr>
        <w:t xml:space="preserve">, Ephraim. </w:t>
      </w:r>
      <w:r w:rsidRPr="000F59A9">
        <w:rPr>
          <w:rFonts w:ascii="Arial" w:hAnsi="Arial" w:cs="Arial"/>
          <w:i/>
        </w:rPr>
        <w:t>Substituição processual</w:t>
      </w:r>
      <w:r>
        <w:rPr>
          <w:rFonts w:ascii="Arial" w:hAnsi="Arial" w:cs="Arial"/>
        </w:rPr>
        <w:t>, São Paulo, Revista dos Tr</w:t>
      </w:r>
      <w:r w:rsidRPr="000F59A9">
        <w:rPr>
          <w:rFonts w:ascii="Arial" w:hAnsi="Arial" w:cs="Arial"/>
        </w:rPr>
        <w:t>ibunais, 1985.</w:t>
      </w:r>
    </w:p>
    <w:p w:rsidR="00E10E78" w:rsidRDefault="00E10E78" w:rsidP="00E10E78">
      <w:pPr>
        <w:spacing w:line="360" w:lineRule="auto"/>
        <w:jc w:val="both"/>
        <w:rPr>
          <w:rFonts w:ascii="Arial" w:hAnsi="Arial" w:cs="Arial"/>
        </w:rPr>
      </w:pPr>
    </w:p>
    <w:p w:rsidR="00E10E78" w:rsidRDefault="00E10E78" w:rsidP="00E10E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CASTELO, Jorge Pinheiro. </w:t>
      </w:r>
      <w:r w:rsidRPr="00621826">
        <w:rPr>
          <w:rFonts w:ascii="Arial" w:hAnsi="Arial" w:cs="Arial"/>
          <w:i/>
        </w:rPr>
        <w:t>O direito processual do trabalho na moderna teoria geral do processo</w:t>
      </w:r>
      <w:r>
        <w:rPr>
          <w:rFonts w:ascii="Arial" w:hAnsi="Arial" w:cs="Arial"/>
        </w:rPr>
        <w:t>, São Paulo, LTr, 1996.</w:t>
      </w:r>
    </w:p>
    <w:p w:rsidR="00E10E78" w:rsidRDefault="00E10E78" w:rsidP="00E10E78">
      <w:pPr>
        <w:spacing w:line="360" w:lineRule="auto"/>
        <w:jc w:val="both"/>
        <w:rPr>
          <w:rFonts w:ascii="Arial" w:hAnsi="Arial" w:cs="Arial"/>
        </w:rPr>
      </w:pPr>
    </w:p>
    <w:p w:rsidR="00E10E78" w:rsidRPr="000F59A9" w:rsidRDefault="00E10E78" w:rsidP="00E10E78">
      <w:pPr>
        <w:spacing w:line="360" w:lineRule="auto"/>
        <w:jc w:val="both"/>
        <w:rPr>
          <w:rFonts w:ascii="Arial" w:hAnsi="Arial" w:cs="Arial"/>
        </w:rPr>
      </w:pPr>
      <w:r w:rsidRPr="000F59A9">
        <w:rPr>
          <w:rFonts w:ascii="Arial" w:hAnsi="Arial" w:cs="Arial"/>
        </w:rPr>
        <w:t xml:space="preserve">DINAMARCO, Candido Rangel. “O princípio do contraditório” </w:t>
      </w:r>
      <w:r w:rsidRPr="000F59A9">
        <w:rPr>
          <w:rFonts w:ascii="Arial" w:hAnsi="Arial" w:cs="Arial"/>
          <w:i/>
        </w:rPr>
        <w:t>in Fundamentos do processo civil moderno</w:t>
      </w:r>
      <w:r w:rsidRPr="000F59A9">
        <w:rPr>
          <w:rFonts w:ascii="Arial" w:hAnsi="Arial" w:cs="Arial"/>
        </w:rPr>
        <w:t>, São Paulo, Revista dos Tribunais, 1986.</w:t>
      </w:r>
    </w:p>
    <w:p w:rsidR="00E10E78" w:rsidRDefault="00E10E78" w:rsidP="00E10E78">
      <w:pPr>
        <w:spacing w:line="360" w:lineRule="auto"/>
        <w:jc w:val="both"/>
        <w:rPr>
          <w:rFonts w:ascii="Arial" w:hAnsi="Arial" w:cs="Arial"/>
        </w:rPr>
      </w:pPr>
    </w:p>
    <w:p w:rsidR="00E10E78" w:rsidRPr="00BC4120" w:rsidRDefault="00E10E78" w:rsidP="00E10E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80056">
        <w:rPr>
          <w:rFonts w:ascii="Arial" w:hAnsi="Arial" w:cs="Arial"/>
          <w:i/>
        </w:rPr>
        <w:t>A instrumentalidade do processo</w:t>
      </w:r>
      <w:r w:rsidRPr="00580056">
        <w:rPr>
          <w:rFonts w:ascii="Arial" w:hAnsi="Arial" w:cs="Arial"/>
        </w:rPr>
        <w:t>, São Paulo, Revista</w:t>
      </w:r>
      <w:r>
        <w:rPr>
          <w:rFonts w:ascii="Arial" w:hAnsi="Arial" w:cs="Arial"/>
        </w:rPr>
        <w:t xml:space="preserve"> dos Tribunais, 1987.</w:t>
      </w:r>
    </w:p>
    <w:p w:rsidR="00E10E78" w:rsidRDefault="00E10E78" w:rsidP="00E10E78">
      <w:pPr>
        <w:spacing w:line="360" w:lineRule="auto"/>
        <w:jc w:val="both"/>
        <w:rPr>
          <w:rFonts w:ascii="Arial" w:hAnsi="Arial" w:cs="Arial"/>
        </w:rPr>
      </w:pPr>
    </w:p>
    <w:p w:rsidR="00E10E78" w:rsidRPr="000F59A9" w:rsidRDefault="00E10E78" w:rsidP="00E10E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F59A9">
        <w:rPr>
          <w:rFonts w:ascii="Arial" w:hAnsi="Arial" w:cs="Arial"/>
        </w:rPr>
        <w:t xml:space="preserve">“As três figuras da liquidação de sentença”, </w:t>
      </w:r>
      <w:r w:rsidRPr="000F59A9">
        <w:rPr>
          <w:rFonts w:ascii="Arial" w:hAnsi="Arial" w:cs="Arial"/>
          <w:i/>
        </w:rPr>
        <w:t>in Fundamentos do processo civil moderno</w:t>
      </w:r>
      <w:r w:rsidRPr="000F59A9">
        <w:rPr>
          <w:rFonts w:ascii="Arial" w:hAnsi="Arial" w:cs="Arial"/>
        </w:rPr>
        <w:t>, São Paulo, Malheiros, 2000.</w:t>
      </w:r>
    </w:p>
    <w:p w:rsidR="00E10E78" w:rsidRDefault="00E10E78" w:rsidP="00E10E78">
      <w:pPr>
        <w:spacing w:line="360" w:lineRule="auto"/>
        <w:jc w:val="both"/>
        <w:rPr>
          <w:rFonts w:ascii="Arial" w:hAnsi="Arial" w:cs="Arial"/>
        </w:rPr>
      </w:pPr>
    </w:p>
    <w:p w:rsidR="00E10E78" w:rsidRDefault="00E10E78" w:rsidP="00E10E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564BD">
        <w:rPr>
          <w:rFonts w:ascii="Arial" w:hAnsi="Arial" w:cs="Arial"/>
          <w:i/>
        </w:rPr>
        <w:t>Instituições de direito processual civil</w:t>
      </w:r>
      <w:r>
        <w:rPr>
          <w:rFonts w:ascii="Arial" w:hAnsi="Arial" w:cs="Arial"/>
        </w:rPr>
        <w:t>, I, São Paulo, Malheiros, 2001.</w:t>
      </w:r>
    </w:p>
    <w:p w:rsidR="00E10E78" w:rsidRDefault="00E10E78" w:rsidP="00E10E78">
      <w:pPr>
        <w:spacing w:line="360" w:lineRule="auto"/>
        <w:jc w:val="both"/>
        <w:rPr>
          <w:rFonts w:ascii="Arial" w:hAnsi="Arial" w:cs="Arial"/>
        </w:rPr>
      </w:pPr>
    </w:p>
    <w:p w:rsidR="00E10E78" w:rsidRDefault="00E10E78" w:rsidP="00E10E78">
      <w:pPr>
        <w:spacing w:line="360" w:lineRule="auto"/>
        <w:jc w:val="both"/>
        <w:rPr>
          <w:rFonts w:ascii="Arial" w:hAnsi="Arial" w:cs="Arial"/>
        </w:rPr>
      </w:pPr>
      <w:r w:rsidRPr="000F59A9">
        <w:rPr>
          <w:rFonts w:ascii="Arial" w:hAnsi="Arial" w:cs="Arial"/>
        </w:rPr>
        <w:t xml:space="preserve">GRINOVER, </w:t>
      </w:r>
      <w:r>
        <w:rPr>
          <w:rFonts w:ascii="Arial" w:hAnsi="Arial" w:cs="Arial"/>
        </w:rPr>
        <w:t xml:space="preserve">Ada Pellegrini. </w:t>
      </w:r>
      <w:r w:rsidRPr="00A3293B">
        <w:rPr>
          <w:rFonts w:ascii="Arial" w:hAnsi="Arial" w:cs="Arial"/>
          <w:i/>
        </w:rPr>
        <w:t>Código brasileiro de defesa do consumidor comentado pelos autores do anteprojeto</w:t>
      </w:r>
      <w:r>
        <w:rPr>
          <w:rFonts w:ascii="Arial" w:hAnsi="Arial" w:cs="Arial"/>
        </w:rPr>
        <w:t>, em colaboração, Rio de Janeiro, Forense, 1991.</w:t>
      </w:r>
    </w:p>
    <w:p w:rsidR="00E10E78" w:rsidRDefault="00E10E78" w:rsidP="00E10E78">
      <w:pPr>
        <w:spacing w:line="360" w:lineRule="auto"/>
        <w:jc w:val="both"/>
        <w:rPr>
          <w:rFonts w:ascii="Arial" w:hAnsi="Arial" w:cs="Arial"/>
        </w:rPr>
      </w:pPr>
    </w:p>
    <w:p w:rsidR="00E10E78" w:rsidRPr="000F59A9" w:rsidRDefault="00E10E78" w:rsidP="00E10E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F59A9">
        <w:rPr>
          <w:rFonts w:ascii="Arial" w:hAnsi="Arial" w:cs="Arial"/>
        </w:rPr>
        <w:t xml:space="preserve">“Da </w:t>
      </w:r>
      <w:r w:rsidRPr="00B37164">
        <w:rPr>
          <w:rFonts w:ascii="Arial" w:hAnsi="Arial" w:cs="Arial"/>
          <w:i/>
        </w:rPr>
        <w:t>class action</w:t>
      </w:r>
      <w:r w:rsidRPr="000F59A9">
        <w:rPr>
          <w:rFonts w:ascii="Arial" w:hAnsi="Arial" w:cs="Arial"/>
        </w:rPr>
        <w:t xml:space="preserve"> </w:t>
      </w:r>
      <w:r w:rsidRPr="00F9551A">
        <w:rPr>
          <w:rFonts w:ascii="Arial" w:hAnsi="Arial" w:cs="Arial"/>
          <w:i/>
        </w:rPr>
        <w:t>for damages</w:t>
      </w:r>
      <w:r w:rsidRPr="000F59A9">
        <w:rPr>
          <w:rFonts w:ascii="Arial" w:hAnsi="Arial" w:cs="Arial"/>
        </w:rPr>
        <w:t xml:space="preserve"> à ação de classe brasileira”, </w:t>
      </w:r>
      <w:r w:rsidRPr="000F59A9">
        <w:rPr>
          <w:rFonts w:ascii="Arial" w:hAnsi="Arial" w:cs="Arial"/>
          <w:i/>
        </w:rPr>
        <w:t>in Ação civil pública – 15 anos</w:t>
      </w:r>
      <w:r w:rsidRPr="000F59A9">
        <w:rPr>
          <w:rFonts w:ascii="Arial" w:hAnsi="Arial" w:cs="Arial"/>
        </w:rPr>
        <w:t>, São Paulo, Revista dos Tribunais, 2002.</w:t>
      </w:r>
    </w:p>
    <w:p w:rsidR="00E10E78" w:rsidRDefault="00E10E78" w:rsidP="00E10E78">
      <w:pPr>
        <w:spacing w:line="360" w:lineRule="auto"/>
        <w:jc w:val="both"/>
        <w:rPr>
          <w:rFonts w:ascii="Arial" w:hAnsi="Arial" w:cs="Arial"/>
        </w:rPr>
      </w:pPr>
    </w:p>
    <w:p w:rsidR="00E10E78" w:rsidRDefault="00E10E78" w:rsidP="00E10E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0332B">
        <w:rPr>
          <w:rFonts w:ascii="Arial" w:hAnsi="Arial" w:cs="Arial"/>
          <w:i/>
        </w:rPr>
        <w:t>Teoria geral do processo</w:t>
      </w:r>
      <w:r>
        <w:rPr>
          <w:rFonts w:ascii="Arial" w:hAnsi="Arial" w:cs="Arial"/>
        </w:rPr>
        <w:t>, em colaboração com ANTONIO CARLOS DE ARAUJO CINTRA e CANDIDO RANGEL DINAMARCO, São Paulo, Malheiros, 2005.</w:t>
      </w:r>
    </w:p>
    <w:p w:rsidR="00E10E78" w:rsidRDefault="00E10E78" w:rsidP="00E10E78">
      <w:pPr>
        <w:spacing w:line="360" w:lineRule="auto"/>
        <w:jc w:val="both"/>
        <w:rPr>
          <w:rFonts w:ascii="Arial" w:hAnsi="Arial" w:cs="Arial"/>
        </w:rPr>
      </w:pPr>
    </w:p>
    <w:p w:rsidR="00E10E78" w:rsidRDefault="00E10E78" w:rsidP="00E10E78">
      <w:pPr>
        <w:spacing w:line="360" w:lineRule="auto"/>
        <w:jc w:val="both"/>
        <w:rPr>
          <w:rFonts w:ascii="Arial" w:hAnsi="Arial" w:cs="Arial"/>
        </w:rPr>
      </w:pPr>
      <w:r w:rsidRPr="00BC4120">
        <w:rPr>
          <w:rFonts w:ascii="Arial" w:hAnsi="Arial" w:cs="Arial"/>
        </w:rPr>
        <w:t>GRECO</w:t>
      </w:r>
      <w:r>
        <w:rPr>
          <w:rFonts w:ascii="Arial" w:hAnsi="Arial" w:cs="Arial"/>
        </w:rPr>
        <w:t xml:space="preserve">, Leonardo. </w:t>
      </w:r>
      <w:r w:rsidRPr="000F59A9">
        <w:rPr>
          <w:rFonts w:ascii="Arial" w:hAnsi="Arial" w:cs="Arial"/>
          <w:i/>
        </w:rPr>
        <w:t>A teoria da ação no processo civil,</w:t>
      </w:r>
      <w:r>
        <w:rPr>
          <w:rFonts w:ascii="Arial" w:hAnsi="Arial" w:cs="Arial"/>
        </w:rPr>
        <w:t xml:space="preserve"> São Paulo, Dialética, 2003.</w:t>
      </w:r>
    </w:p>
    <w:p w:rsidR="00E10E78" w:rsidRDefault="00E10E78" w:rsidP="00E10E78">
      <w:pPr>
        <w:spacing w:line="360" w:lineRule="auto"/>
        <w:jc w:val="both"/>
        <w:rPr>
          <w:rFonts w:ascii="Arial" w:hAnsi="Arial" w:cs="Arial"/>
        </w:rPr>
      </w:pPr>
    </w:p>
    <w:p w:rsidR="00E10E78" w:rsidRPr="00D46C3E" w:rsidRDefault="00E10E78" w:rsidP="00E10E78">
      <w:pPr>
        <w:spacing w:line="360" w:lineRule="auto"/>
        <w:jc w:val="both"/>
      </w:pPr>
      <w:r w:rsidRPr="00BC4120">
        <w:rPr>
          <w:rFonts w:ascii="Arial" w:hAnsi="Arial" w:cs="Arial"/>
        </w:rPr>
        <w:t>LAURINO</w:t>
      </w:r>
      <w:r>
        <w:rPr>
          <w:rFonts w:ascii="Arial" w:hAnsi="Arial" w:cs="Arial"/>
        </w:rPr>
        <w:t xml:space="preserve">, Salvador Franco de Lima. “A aplicação do procedimento do Código de Defesa do Consumidor na tutela dos direitos individuais homogêneos no processo do trabalho”, </w:t>
      </w:r>
      <w:r w:rsidRPr="00AB22AB">
        <w:rPr>
          <w:rFonts w:ascii="Arial" w:hAnsi="Arial" w:cs="Arial"/>
          <w:i/>
        </w:rPr>
        <w:t>in Revista LTr</w:t>
      </w:r>
      <w:r>
        <w:rPr>
          <w:rFonts w:ascii="Arial" w:hAnsi="Arial" w:cs="Arial"/>
        </w:rPr>
        <w:t xml:space="preserve"> nº. 59, São Paulo, 1995.</w:t>
      </w:r>
    </w:p>
    <w:p w:rsidR="00E10E78" w:rsidRDefault="00E10E78" w:rsidP="00E10E78">
      <w:pPr>
        <w:spacing w:line="360" w:lineRule="auto"/>
        <w:jc w:val="both"/>
        <w:rPr>
          <w:rFonts w:ascii="Arial" w:hAnsi="Arial" w:cs="Arial"/>
        </w:rPr>
      </w:pPr>
    </w:p>
    <w:p w:rsidR="00E10E78" w:rsidRDefault="00E10E78" w:rsidP="00E10E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LENZA, Pedro. </w:t>
      </w:r>
      <w:r w:rsidRPr="00FB748B">
        <w:rPr>
          <w:rFonts w:ascii="Arial" w:hAnsi="Arial" w:cs="Arial"/>
          <w:i/>
        </w:rPr>
        <w:t>Teoria geral da ação coletiva</w:t>
      </w:r>
      <w:r>
        <w:rPr>
          <w:rFonts w:ascii="Arial" w:hAnsi="Arial" w:cs="Arial"/>
        </w:rPr>
        <w:t>, São Paulo, Revista dos Tribunais, 2003.</w:t>
      </w:r>
    </w:p>
    <w:p w:rsidR="00E10E78" w:rsidRDefault="00E10E78" w:rsidP="00E10E78">
      <w:pPr>
        <w:spacing w:line="360" w:lineRule="auto"/>
        <w:jc w:val="both"/>
        <w:rPr>
          <w:rFonts w:ascii="Arial" w:hAnsi="Arial" w:cs="Arial"/>
        </w:rPr>
      </w:pPr>
    </w:p>
    <w:p w:rsidR="00E10E78" w:rsidRDefault="00E10E78" w:rsidP="00E10E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MAFRA LEAL, Márcio Flávio. </w:t>
      </w:r>
      <w:r w:rsidRPr="005B7D15">
        <w:rPr>
          <w:rFonts w:ascii="Arial" w:hAnsi="Arial" w:cs="Arial"/>
          <w:i/>
        </w:rPr>
        <w:t>Ações coletivas: história, teoria e prática</w:t>
      </w:r>
      <w:r>
        <w:rPr>
          <w:rFonts w:ascii="Arial" w:hAnsi="Arial" w:cs="Arial"/>
        </w:rPr>
        <w:t>, Porto Alegre, Sérgio Antonio Fabris Editor, 1998.</w:t>
      </w:r>
    </w:p>
    <w:p w:rsidR="00E10E78" w:rsidRDefault="00E10E78" w:rsidP="00E10E78">
      <w:pPr>
        <w:spacing w:line="360" w:lineRule="auto"/>
        <w:jc w:val="both"/>
        <w:rPr>
          <w:rFonts w:ascii="Arial" w:hAnsi="Arial" w:cs="Arial"/>
        </w:rPr>
      </w:pPr>
    </w:p>
    <w:p w:rsidR="00E10E78" w:rsidRDefault="00E10E78" w:rsidP="00E10E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MAGANO, Octávio Bueno. </w:t>
      </w:r>
      <w:r w:rsidRPr="0029011F">
        <w:rPr>
          <w:rFonts w:ascii="Arial" w:hAnsi="Arial" w:cs="Arial"/>
          <w:i/>
        </w:rPr>
        <w:t>Direito coletivo do trabalho</w:t>
      </w:r>
      <w:r>
        <w:rPr>
          <w:rFonts w:ascii="Arial" w:hAnsi="Arial" w:cs="Arial"/>
        </w:rPr>
        <w:t>, São Paulo, LTr, 1993.</w:t>
      </w:r>
    </w:p>
    <w:p w:rsidR="00E10E78" w:rsidRDefault="00E10E78" w:rsidP="00E10E78">
      <w:pPr>
        <w:spacing w:line="360" w:lineRule="auto"/>
        <w:jc w:val="both"/>
        <w:rPr>
          <w:rFonts w:ascii="Arial" w:hAnsi="Arial" w:cs="Arial"/>
        </w:rPr>
      </w:pPr>
    </w:p>
    <w:p w:rsidR="00E10E78" w:rsidRDefault="00E10E78" w:rsidP="00E10E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MANCUSO, Rodolfo de Camargo. </w:t>
      </w:r>
      <w:r w:rsidRPr="004F6F6D">
        <w:rPr>
          <w:rFonts w:ascii="Arial" w:hAnsi="Arial" w:cs="Arial"/>
          <w:i/>
        </w:rPr>
        <w:t>Interesses difusos. Conceito e legitimação para agir</w:t>
      </w:r>
      <w:r>
        <w:rPr>
          <w:rFonts w:ascii="Arial" w:hAnsi="Arial" w:cs="Arial"/>
        </w:rPr>
        <w:t>, São Paulo, Revista dos Tribunais, 1988.</w:t>
      </w:r>
    </w:p>
    <w:p w:rsidR="00E10E78" w:rsidRDefault="00E10E78" w:rsidP="00E10E78">
      <w:pPr>
        <w:spacing w:line="360" w:lineRule="auto"/>
        <w:jc w:val="both"/>
        <w:rPr>
          <w:rFonts w:ascii="Arial" w:hAnsi="Arial" w:cs="Arial"/>
        </w:rPr>
      </w:pPr>
    </w:p>
    <w:p w:rsidR="00E10E78" w:rsidRDefault="00E10E78" w:rsidP="00E10E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MESQUITA, José Ignácio Botelho de. “Na ação do consumidor, pode ser inútil a defesa do fornecedor”, </w:t>
      </w:r>
      <w:r w:rsidRPr="00B73646">
        <w:rPr>
          <w:rFonts w:ascii="Arial" w:hAnsi="Arial" w:cs="Arial"/>
          <w:i/>
        </w:rPr>
        <w:t>in</w:t>
      </w:r>
      <w:r>
        <w:rPr>
          <w:rFonts w:ascii="Arial" w:hAnsi="Arial" w:cs="Arial"/>
        </w:rPr>
        <w:t xml:space="preserve"> </w:t>
      </w:r>
      <w:r w:rsidRPr="00F91E71">
        <w:rPr>
          <w:rFonts w:ascii="Arial" w:hAnsi="Arial" w:cs="Arial"/>
          <w:i/>
        </w:rPr>
        <w:t>Revista do Advogado</w:t>
      </w:r>
      <w:r>
        <w:rPr>
          <w:rFonts w:ascii="Arial" w:hAnsi="Arial" w:cs="Arial"/>
        </w:rPr>
        <w:t>, Associação dos Advogados de São Paulo, nº. 33, Dezembro de 1990.</w:t>
      </w:r>
    </w:p>
    <w:p w:rsidR="00E10E78" w:rsidRDefault="00E10E78" w:rsidP="00E10E78">
      <w:pPr>
        <w:spacing w:line="360" w:lineRule="auto"/>
        <w:jc w:val="both"/>
        <w:rPr>
          <w:rFonts w:ascii="Arial" w:hAnsi="Arial" w:cs="Arial"/>
        </w:rPr>
      </w:pPr>
    </w:p>
    <w:p w:rsidR="00E10E78" w:rsidRDefault="00E10E78" w:rsidP="00E10E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NASCIMENTO, Amauri Mascaro. “Do processo coletivo do trabalho. Observações sobre a defesa do direito coletivo na ação civil pública”, </w:t>
      </w:r>
      <w:r w:rsidRPr="0079295C">
        <w:rPr>
          <w:rFonts w:ascii="Arial" w:hAnsi="Arial" w:cs="Arial"/>
          <w:i/>
        </w:rPr>
        <w:t>in Curso de direito processual do trabalho, em homenagem ao ministro Pedro Paulo Teixeira Manus</w:t>
      </w:r>
      <w:r>
        <w:rPr>
          <w:rFonts w:ascii="Arial" w:hAnsi="Arial" w:cs="Arial"/>
        </w:rPr>
        <w:t>, Coordenação J. Hamilton Bueno, São Paulo, Ltr, 2008, pp. 162/172.</w:t>
      </w:r>
    </w:p>
    <w:p w:rsidR="00E10E78" w:rsidRDefault="00E10E78" w:rsidP="00E10E78">
      <w:pPr>
        <w:spacing w:line="360" w:lineRule="auto"/>
        <w:jc w:val="both"/>
        <w:rPr>
          <w:rFonts w:ascii="Arial" w:hAnsi="Arial" w:cs="Arial"/>
        </w:rPr>
      </w:pPr>
    </w:p>
    <w:p w:rsidR="00E10E78" w:rsidRPr="00BC4120" w:rsidRDefault="00E10E78" w:rsidP="00E10E78">
      <w:pPr>
        <w:spacing w:line="360" w:lineRule="auto"/>
        <w:jc w:val="both"/>
        <w:rPr>
          <w:rFonts w:ascii="Arial" w:hAnsi="Arial" w:cs="Arial"/>
        </w:rPr>
      </w:pPr>
      <w:r w:rsidRPr="00BC4120">
        <w:rPr>
          <w:rFonts w:ascii="Arial" w:hAnsi="Arial" w:cs="Arial"/>
        </w:rPr>
        <w:t>SANTORO-PASSARELLI</w:t>
      </w:r>
      <w:r>
        <w:rPr>
          <w:rFonts w:ascii="Arial" w:hAnsi="Arial" w:cs="Arial"/>
        </w:rPr>
        <w:t xml:space="preserve">, Francesco. </w:t>
      </w:r>
      <w:r w:rsidRPr="000F59A9">
        <w:rPr>
          <w:rFonts w:ascii="Arial" w:hAnsi="Arial" w:cs="Arial"/>
          <w:i/>
        </w:rPr>
        <w:t>Noções de direito do trabalho</w:t>
      </w:r>
      <w:r>
        <w:rPr>
          <w:rFonts w:ascii="Arial" w:hAnsi="Arial" w:cs="Arial"/>
        </w:rPr>
        <w:t>, tradução de Mozart Victor Russomano, São Paulo, Revista dos Tribunais, 1978.</w:t>
      </w:r>
    </w:p>
    <w:p w:rsidR="00E10E78" w:rsidRDefault="00E10E78" w:rsidP="00E10E78">
      <w:pPr>
        <w:spacing w:line="360" w:lineRule="auto"/>
        <w:jc w:val="both"/>
        <w:rPr>
          <w:rFonts w:ascii="Arial" w:hAnsi="Arial" w:cs="Arial"/>
        </w:rPr>
      </w:pPr>
    </w:p>
    <w:p w:rsidR="00E10E78" w:rsidRPr="00D46C3E" w:rsidRDefault="00E10E78" w:rsidP="00E10E78">
      <w:pPr>
        <w:spacing w:line="360" w:lineRule="auto"/>
        <w:jc w:val="both"/>
      </w:pPr>
      <w:r>
        <w:rPr>
          <w:rFonts w:ascii="Arial" w:hAnsi="Arial" w:cs="Arial"/>
        </w:rPr>
        <w:lastRenderedPageBreak/>
        <w:t>SIQUEIRA NETO, José Francisco e</w:t>
      </w:r>
      <w:r w:rsidRPr="00AB22AB">
        <w:rPr>
          <w:rFonts w:ascii="Arial" w:hAnsi="Arial" w:cs="Arial"/>
        </w:rPr>
        <w:t xml:space="preserve"> </w:t>
      </w:r>
      <w:r w:rsidRPr="00BC4120">
        <w:rPr>
          <w:rFonts w:ascii="Arial" w:hAnsi="Arial" w:cs="Arial"/>
        </w:rPr>
        <w:t>LAURINO</w:t>
      </w:r>
      <w:r>
        <w:rPr>
          <w:rFonts w:ascii="Arial" w:hAnsi="Arial" w:cs="Arial"/>
        </w:rPr>
        <w:t>, Salvador Franco de Lima. “O Supremo Tribunal Federal e a substituição processual no processo do trabalho”, 2008, inédito.</w:t>
      </w:r>
    </w:p>
    <w:p w:rsidR="00E10E78" w:rsidRDefault="00E10E78" w:rsidP="00E10E78">
      <w:pPr>
        <w:spacing w:line="360" w:lineRule="auto"/>
        <w:jc w:val="both"/>
        <w:rPr>
          <w:rFonts w:ascii="Arial" w:hAnsi="Arial" w:cs="Arial"/>
        </w:rPr>
      </w:pPr>
    </w:p>
    <w:p w:rsidR="00E10E78" w:rsidRDefault="00E10E78" w:rsidP="00E10E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TALAMINI, Eduardo. </w:t>
      </w:r>
      <w:r w:rsidRPr="00D164F4">
        <w:rPr>
          <w:rFonts w:ascii="Arial" w:hAnsi="Arial" w:cs="Arial"/>
          <w:i/>
        </w:rPr>
        <w:t>Coisa julgada e sua revisão</w:t>
      </w:r>
      <w:r>
        <w:rPr>
          <w:rFonts w:ascii="Arial" w:hAnsi="Arial" w:cs="Arial"/>
        </w:rPr>
        <w:t>, São Paulo, Revista dos Tribunais, 2005.</w:t>
      </w:r>
    </w:p>
    <w:p w:rsidR="00E10E78" w:rsidRDefault="00E10E78" w:rsidP="00E10E78">
      <w:pPr>
        <w:spacing w:line="360" w:lineRule="auto"/>
        <w:jc w:val="both"/>
        <w:rPr>
          <w:rFonts w:ascii="Arial" w:hAnsi="Arial" w:cs="Arial"/>
        </w:rPr>
      </w:pPr>
    </w:p>
    <w:p w:rsidR="00E10E78" w:rsidRDefault="00E10E78" w:rsidP="00E10E78">
      <w:pPr>
        <w:spacing w:line="360" w:lineRule="auto"/>
        <w:jc w:val="both"/>
        <w:rPr>
          <w:rFonts w:ascii="Arial" w:hAnsi="Arial" w:cs="Arial"/>
        </w:rPr>
      </w:pPr>
      <w:r w:rsidRPr="00BC4120">
        <w:rPr>
          <w:rFonts w:ascii="Arial" w:hAnsi="Arial" w:cs="Arial"/>
        </w:rPr>
        <w:t>TUCCI</w:t>
      </w:r>
      <w:r>
        <w:rPr>
          <w:rFonts w:ascii="Arial" w:hAnsi="Arial" w:cs="Arial"/>
        </w:rPr>
        <w:t>, José Rogério Cruz. “</w:t>
      </w:r>
      <w:r w:rsidRPr="005B274F">
        <w:rPr>
          <w:rFonts w:ascii="Arial" w:hAnsi="Arial" w:cs="Arial"/>
          <w:i/>
        </w:rPr>
        <w:t>Class action</w:t>
      </w:r>
      <w:r>
        <w:rPr>
          <w:rFonts w:ascii="Arial" w:hAnsi="Arial" w:cs="Arial"/>
          <w:i/>
        </w:rPr>
        <w:t>”</w:t>
      </w:r>
      <w:r w:rsidRPr="000F59A9">
        <w:rPr>
          <w:rFonts w:ascii="Arial" w:hAnsi="Arial" w:cs="Arial"/>
          <w:i/>
        </w:rPr>
        <w:t xml:space="preserve"> e mandado de segurança coletivo</w:t>
      </w:r>
      <w:r>
        <w:rPr>
          <w:rFonts w:ascii="Arial" w:hAnsi="Arial" w:cs="Arial"/>
        </w:rPr>
        <w:t>, São Paulo, Saraiva, 1990.</w:t>
      </w:r>
    </w:p>
    <w:p w:rsidR="00E10E78" w:rsidRDefault="00E10E78" w:rsidP="00E10E78">
      <w:pPr>
        <w:spacing w:line="360" w:lineRule="auto"/>
        <w:jc w:val="both"/>
        <w:rPr>
          <w:rFonts w:ascii="Arial" w:hAnsi="Arial" w:cs="Arial"/>
        </w:rPr>
      </w:pPr>
    </w:p>
    <w:p w:rsidR="00E10E78" w:rsidRDefault="00E10E78" w:rsidP="00E10E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WATANABE, Kazuo. </w:t>
      </w:r>
      <w:r w:rsidRPr="00A3293B">
        <w:rPr>
          <w:rFonts w:ascii="Arial" w:hAnsi="Arial" w:cs="Arial"/>
          <w:i/>
        </w:rPr>
        <w:t>Código brasileiro de defesa do consumidor comentado pelos autores do anteprojeto</w:t>
      </w:r>
      <w:r>
        <w:rPr>
          <w:rFonts w:ascii="Arial" w:hAnsi="Arial" w:cs="Arial"/>
        </w:rPr>
        <w:t>, em colaboração, Rio de Janeiro, Forense, 1991.</w:t>
      </w:r>
    </w:p>
    <w:p w:rsidR="00E10E78" w:rsidRPr="00BC4120" w:rsidRDefault="00E10E78" w:rsidP="00E10E78">
      <w:pPr>
        <w:spacing w:line="360" w:lineRule="auto"/>
        <w:jc w:val="both"/>
        <w:rPr>
          <w:rFonts w:ascii="Arial" w:hAnsi="Arial" w:cs="Arial"/>
        </w:rPr>
      </w:pPr>
    </w:p>
    <w:p w:rsidR="00E10E78" w:rsidRDefault="00E10E78" w:rsidP="00E10E78"/>
    <w:p w:rsidR="00E10E78" w:rsidRDefault="00E10E78" w:rsidP="00E10E78"/>
    <w:p w:rsidR="00310D25" w:rsidRDefault="002D2CAF"/>
    <w:sectPr w:rsidR="00310D25" w:rsidSect="00A416F5">
      <w:headerReference w:type="even" r:id="rId6"/>
      <w:headerReference w:type="default" r:id="rId7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CAF" w:rsidRDefault="002D2CAF" w:rsidP="00E10E78">
      <w:r>
        <w:separator/>
      </w:r>
    </w:p>
  </w:endnote>
  <w:endnote w:type="continuationSeparator" w:id="1">
    <w:p w:rsidR="002D2CAF" w:rsidRDefault="002D2CAF" w:rsidP="00E10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CAF" w:rsidRDefault="002D2CAF" w:rsidP="00E10E78">
      <w:r>
        <w:separator/>
      </w:r>
    </w:p>
  </w:footnote>
  <w:footnote w:type="continuationSeparator" w:id="1">
    <w:p w:rsidR="002D2CAF" w:rsidRDefault="002D2CAF" w:rsidP="00E10E78">
      <w:r>
        <w:continuationSeparator/>
      </w:r>
    </w:p>
  </w:footnote>
  <w:footnote w:id="2">
    <w:p w:rsidR="00E10E78" w:rsidRPr="00B66551" w:rsidRDefault="00E10E78" w:rsidP="00E10E78">
      <w:pPr>
        <w:pStyle w:val="Textodenotaderodap"/>
        <w:jc w:val="both"/>
        <w:rPr>
          <w:rFonts w:ascii="Arial" w:hAnsi="Arial" w:cs="Arial"/>
        </w:rPr>
      </w:pPr>
      <w:r w:rsidRPr="00B66551">
        <w:rPr>
          <w:rStyle w:val="Refdenotaderodap"/>
          <w:rFonts w:ascii="Arial" w:hAnsi="Arial" w:cs="Arial"/>
        </w:rPr>
        <w:footnoteRef/>
      </w:r>
      <w:r w:rsidR="006F484E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xposição apresentada</w:t>
      </w:r>
      <w:r w:rsidRPr="00B66551">
        <w:rPr>
          <w:rFonts w:ascii="Arial" w:hAnsi="Arial" w:cs="Arial"/>
        </w:rPr>
        <w:t xml:space="preserve"> em Curitiba, </w:t>
      </w:r>
      <w:r>
        <w:rPr>
          <w:rFonts w:ascii="Arial" w:hAnsi="Arial" w:cs="Arial"/>
        </w:rPr>
        <w:t xml:space="preserve">em 20 de junho de </w:t>
      </w:r>
      <w:r w:rsidRPr="00B66551">
        <w:rPr>
          <w:rFonts w:ascii="Arial" w:hAnsi="Arial" w:cs="Arial"/>
        </w:rPr>
        <w:t>2008</w:t>
      </w:r>
      <w:r>
        <w:rPr>
          <w:rFonts w:ascii="Arial" w:hAnsi="Arial" w:cs="Arial"/>
        </w:rPr>
        <w:t>, por convite do eminente desembargador</w:t>
      </w:r>
      <w:r w:rsidRPr="00B66551">
        <w:rPr>
          <w:rFonts w:ascii="Arial" w:hAnsi="Arial" w:cs="Arial"/>
        </w:rPr>
        <w:t xml:space="preserve"> </w:t>
      </w:r>
      <w:r w:rsidRPr="0029011F">
        <w:rPr>
          <w:rFonts w:ascii="Arial" w:hAnsi="Arial" w:cs="Arial"/>
        </w:rPr>
        <w:t>ARION MAZURK</w:t>
      </w:r>
      <w:r>
        <w:rPr>
          <w:rFonts w:ascii="Arial" w:hAnsi="Arial" w:cs="Arial"/>
        </w:rPr>
        <w:t>I</w:t>
      </w:r>
      <w:r w:rsidRPr="0029011F">
        <w:rPr>
          <w:rFonts w:ascii="Arial" w:hAnsi="Arial" w:cs="Arial"/>
        </w:rPr>
        <w:t>EVIK,</w:t>
      </w:r>
      <w:r>
        <w:rPr>
          <w:rFonts w:ascii="Arial" w:hAnsi="Arial" w:cs="Arial"/>
        </w:rPr>
        <w:t xml:space="preserve"> no colóquio</w:t>
      </w:r>
      <w:r w:rsidRPr="00B665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sobre a</w:t>
      </w:r>
      <w:r w:rsidRPr="00B66551">
        <w:rPr>
          <w:rFonts w:ascii="Arial" w:hAnsi="Arial" w:cs="Arial"/>
        </w:rPr>
        <w:t>ções coletivas</w:t>
      </w:r>
      <w:r>
        <w:rPr>
          <w:rFonts w:ascii="Arial" w:hAnsi="Arial" w:cs="Arial"/>
        </w:rPr>
        <w:t xml:space="preserve"> no processo do trabalho,</w:t>
      </w:r>
      <w:r w:rsidRPr="00B665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atividade integrante do curso de formação inicial de juízes </w:t>
      </w:r>
      <w:r w:rsidRPr="00B66551">
        <w:rPr>
          <w:rFonts w:ascii="Arial" w:hAnsi="Arial" w:cs="Arial"/>
        </w:rPr>
        <w:t xml:space="preserve">promovido pela Escola de Administração Judiciária do Tribunal Regional do Trabalho da 9ª Região, </w:t>
      </w:r>
      <w:r>
        <w:rPr>
          <w:rFonts w:ascii="Arial" w:hAnsi="Arial" w:cs="Arial"/>
        </w:rPr>
        <w:t>da qual participaram os ilustres</w:t>
      </w:r>
      <w:r w:rsidRPr="00B66551">
        <w:rPr>
          <w:rFonts w:ascii="Arial" w:hAnsi="Arial" w:cs="Arial"/>
        </w:rPr>
        <w:t xml:space="preserve"> professores SÉRGIO CRUZ ARENHART e RAIMUNDO SIMÃO DE MELO.</w:t>
      </w:r>
      <w:r w:rsidR="006F484E">
        <w:rPr>
          <w:rFonts w:ascii="Arial" w:hAnsi="Arial" w:cs="Arial"/>
        </w:rPr>
        <w:t xml:space="preserve"> Texto publicado na Revista do Tribunal Superior do Trabalho, volume 74, nº 3 (2008)</w:t>
      </w:r>
    </w:p>
  </w:footnote>
  <w:footnote w:id="3">
    <w:p w:rsidR="00E10E78" w:rsidRDefault="00E10E78" w:rsidP="00E10E78">
      <w:pPr>
        <w:ind w:right="45"/>
        <w:jc w:val="both"/>
        <w:rPr>
          <w:sz w:val="20"/>
          <w:szCs w:val="20"/>
        </w:rPr>
      </w:pPr>
    </w:p>
    <w:p w:rsidR="00E10E78" w:rsidRPr="0095648E" w:rsidRDefault="00E10E78" w:rsidP="00E10E78">
      <w:pPr>
        <w:ind w:right="45"/>
        <w:jc w:val="both"/>
        <w:rPr>
          <w:rFonts w:ascii="Arial" w:hAnsi="Arial" w:cs="Arial"/>
          <w:i/>
          <w:sz w:val="20"/>
          <w:szCs w:val="20"/>
        </w:rPr>
      </w:pPr>
      <w:r w:rsidRPr="0050056B">
        <w:rPr>
          <w:rStyle w:val="Refdenotaderodap"/>
          <w:sz w:val="20"/>
          <w:szCs w:val="20"/>
        </w:rPr>
        <w:footnoteRef/>
      </w:r>
      <w:r w:rsidRPr="0050056B">
        <w:rPr>
          <w:sz w:val="20"/>
          <w:szCs w:val="20"/>
        </w:rPr>
        <w:t xml:space="preserve"> </w:t>
      </w:r>
      <w:r w:rsidR="00B974CE">
        <w:rPr>
          <w:rFonts w:ascii="Arial" w:hAnsi="Arial" w:cs="Arial"/>
          <w:sz w:val="20"/>
          <w:szCs w:val="20"/>
        </w:rPr>
        <w:t>Desembargador d</w:t>
      </w:r>
      <w:r>
        <w:rPr>
          <w:rFonts w:ascii="Arial" w:hAnsi="Arial" w:cs="Arial"/>
          <w:sz w:val="20"/>
          <w:szCs w:val="20"/>
        </w:rPr>
        <w:t xml:space="preserve">o Tribunal Regional do Trabalho da 2ª Região. </w:t>
      </w:r>
      <w:r w:rsidRPr="0050056B">
        <w:rPr>
          <w:rFonts w:ascii="Arial" w:hAnsi="Arial" w:cs="Arial"/>
          <w:sz w:val="20"/>
          <w:szCs w:val="20"/>
        </w:rPr>
        <w:t xml:space="preserve">Mestre </w:t>
      </w:r>
      <w:smartTag w:uri="urn:schemas-microsoft-com:office:smarttags" w:element="PersonName">
        <w:smartTagPr>
          <w:attr w:name="ProductID" w:val="em Direito Processual"/>
        </w:smartTagPr>
        <w:smartTag w:uri="urn:schemas-microsoft-com:office:smarttags" w:element="metricconverter">
          <w:smartTagPr>
            <w:attr w:name="ProductID" w:val="em Direito Processual"/>
          </w:smartTagPr>
          <w:r w:rsidRPr="0050056B">
            <w:rPr>
              <w:rFonts w:ascii="Arial" w:hAnsi="Arial" w:cs="Arial"/>
              <w:sz w:val="20"/>
              <w:szCs w:val="20"/>
            </w:rPr>
            <w:t>em Direito Processual</w:t>
          </w:r>
        </w:smartTag>
      </w:smartTag>
      <w:r w:rsidRPr="0050056B">
        <w:rPr>
          <w:rFonts w:ascii="Arial" w:hAnsi="Arial" w:cs="Arial"/>
          <w:sz w:val="20"/>
          <w:szCs w:val="20"/>
        </w:rPr>
        <w:t xml:space="preserve"> pela Faculdade de Direito da U</w:t>
      </w:r>
      <w:r>
        <w:rPr>
          <w:rFonts w:ascii="Arial" w:hAnsi="Arial" w:cs="Arial"/>
          <w:sz w:val="20"/>
          <w:szCs w:val="20"/>
        </w:rPr>
        <w:t xml:space="preserve">niversidade de </w:t>
      </w:r>
      <w:r w:rsidRPr="0050056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ão </w:t>
      </w:r>
      <w:r w:rsidRPr="0050056B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aulo</w:t>
      </w:r>
      <w:r w:rsidRPr="0050056B">
        <w:rPr>
          <w:rFonts w:ascii="Arial" w:hAnsi="Arial" w:cs="Arial"/>
          <w:sz w:val="20"/>
          <w:szCs w:val="20"/>
        </w:rPr>
        <w:t xml:space="preserve">. Professor de </w:t>
      </w:r>
      <w:r>
        <w:rPr>
          <w:rFonts w:ascii="Arial" w:hAnsi="Arial" w:cs="Arial"/>
          <w:sz w:val="20"/>
          <w:szCs w:val="20"/>
        </w:rPr>
        <w:t>Direito Processual do Trabalho na</w:t>
      </w:r>
      <w:r w:rsidRPr="005005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GV</w:t>
      </w:r>
      <w:r w:rsidRPr="00693920">
        <w:rPr>
          <w:rFonts w:ascii="Arial" w:hAnsi="Arial" w:cs="Arial"/>
          <w:i/>
          <w:sz w:val="20"/>
          <w:szCs w:val="20"/>
        </w:rPr>
        <w:t>law</w:t>
      </w:r>
      <w:r w:rsidRPr="0050056B">
        <w:rPr>
          <w:rFonts w:ascii="Arial" w:hAnsi="Arial" w:cs="Arial"/>
          <w:sz w:val="20"/>
          <w:szCs w:val="20"/>
        </w:rPr>
        <w:t xml:space="preserve">. </w:t>
      </w:r>
      <w:r w:rsidRPr="00CB3A91">
        <w:rPr>
          <w:rFonts w:ascii="Arial" w:hAnsi="Arial" w:cs="Arial"/>
          <w:sz w:val="20"/>
          <w:szCs w:val="20"/>
        </w:rPr>
        <w:t xml:space="preserve">Integrou a equipe técnica do Ministério do Trabalho que elaborou o anteprojeto de lei de reforma sindical </w:t>
      </w:r>
      <w:r>
        <w:rPr>
          <w:rFonts w:ascii="Arial" w:hAnsi="Arial" w:cs="Arial"/>
          <w:sz w:val="20"/>
          <w:szCs w:val="20"/>
        </w:rPr>
        <w:t xml:space="preserve">durante o Governo do Presidente Luiz Inácio Lula da Silva </w:t>
      </w:r>
      <w:r w:rsidRPr="00CB3A91">
        <w:rPr>
          <w:rFonts w:ascii="Arial" w:hAnsi="Arial" w:cs="Arial"/>
          <w:sz w:val="20"/>
          <w:szCs w:val="20"/>
        </w:rPr>
        <w:t>(2005).</w:t>
      </w:r>
    </w:p>
    <w:p w:rsidR="00E10E78" w:rsidRDefault="00E10E78" w:rsidP="00E10E78">
      <w:pPr>
        <w:pStyle w:val="Textodenotaderodap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71D" w:rsidRDefault="00CD0B73" w:rsidP="00A416F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74D8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471D" w:rsidRDefault="002D2CAF" w:rsidP="00A416F5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71D" w:rsidRDefault="00CD0B73" w:rsidP="00A416F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74D8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9316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2471D" w:rsidRDefault="002D2CAF" w:rsidP="00A416F5">
    <w:pPr>
      <w:pStyle w:val="Cabealh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E78"/>
    <w:rsid w:val="00155B14"/>
    <w:rsid w:val="00210E1D"/>
    <w:rsid w:val="002D1347"/>
    <w:rsid w:val="002D2CAF"/>
    <w:rsid w:val="003A0A3E"/>
    <w:rsid w:val="003C0932"/>
    <w:rsid w:val="003C43EF"/>
    <w:rsid w:val="00661DEC"/>
    <w:rsid w:val="006F484E"/>
    <w:rsid w:val="00974D8C"/>
    <w:rsid w:val="00B93163"/>
    <w:rsid w:val="00B974CE"/>
    <w:rsid w:val="00CD0B73"/>
    <w:rsid w:val="00D91855"/>
    <w:rsid w:val="00E10E78"/>
    <w:rsid w:val="00FE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semiHidden/>
    <w:rsid w:val="00E10E78"/>
    <w:rPr>
      <w:vertAlign w:val="superscript"/>
    </w:rPr>
  </w:style>
  <w:style w:type="paragraph" w:styleId="Corpodetexto2">
    <w:name w:val="Body Text 2"/>
    <w:basedOn w:val="Normal"/>
    <w:link w:val="Corpodetexto2Char"/>
    <w:rsid w:val="00E10E78"/>
    <w:pPr>
      <w:jc w:val="both"/>
    </w:pPr>
    <w:rPr>
      <w:rFonts w:ascii="Trebuchet MS" w:hAnsi="Trebuchet MS"/>
    </w:rPr>
  </w:style>
  <w:style w:type="character" w:customStyle="1" w:styleId="Corpodetexto2Char">
    <w:name w:val="Corpo de texto 2 Char"/>
    <w:basedOn w:val="Fontepargpadro"/>
    <w:link w:val="Corpodetexto2"/>
    <w:rsid w:val="00E10E78"/>
    <w:rPr>
      <w:rFonts w:ascii="Trebuchet MS" w:eastAsia="Times New Roman" w:hAnsi="Trebuchet MS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E10E78"/>
    <w:pPr>
      <w:spacing w:line="360" w:lineRule="auto"/>
      <w:ind w:firstLine="709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E10E78"/>
    <w:rPr>
      <w:rFonts w:ascii="Arial" w:eastAsia="Times New Roman" w:hAnsi="Arial" w:cs="Arial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E10E7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10E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10E78"/>
  </w:style>
  <w:style w:type="paragraph" w:styleId="Cabealho">
    <w:name w:val="header"/>
    <w:basedOn w:val="Normal"/>
    <w:link w:val="CabealhoChar"/>
    <w:rsid w:val="00E10E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10E7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4827</Words>
  <Characters>26069</Characters>
  <Application>Microsoft Office Word</Application>
  <DocSecurity>0</DocSecurity>
  <Lines>217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</dc:creator>
  <cp:lastModifiedBy>Salvador</cp:lastModifiedBy>
  <cp:revision>6</cp:revision>
  <dcterms:created xsi:type="dcterms:W3CDTF">2011-02-03T15:36:00Z</dcterms:created>
  <dcterms:modified xsi:type="dcterms:W3CDTF">2011-02-04T03:07:00Z</dcterms:modified>
</cp:coreProperties>
</file>